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0C" w:rsidRDefault="00710B0C" w:rsidP="00324AD9">
      <w:pPr>
        <w:pStyle w:val="Nadpisobsahu"/>
        <w:ind w:left="426" w:firstLine="0"/>
        <w:jc w:val="both"/>
        <w:rPr>
          <w:rFonts w:ascii="Calibri" w:hAnsi="Calibri" w:cs="Calibri"/>
          <w:b w:val="0"/>
          <w:color w:val="auto"/>
          <w:sz w:val="24"/>
          <w:szCs w:val="32"/>
        </w:rPr>
      </w:pPr>
      <w:bookmarkStart w:id="0" w:name="_Toc322690694"/>
    </w:p>
    <w:p w:rsidR="00324AD9" w:rsidRDefault="00324AD9" w:rsidP="00324AD9">
      <w:pPr>
        <w:pStyle w:val="Nadpisobsahu"/>
        <w:ind w:left="426" w:firstLine="0"/>
        <w:jc w:val="both"/>
        <w:rPr>
          <w:rFonts w:ascii="Calibri" w:hAnsi="Calibri" w:cs="Calibri"/>
          <w:b w:val="0"/>
          <w:color w:val="auto"/>
          <w:sz w:val="24"/>
          <w:szCs w:val="32"/>
        </w:rPr>
      </w:pPr>
    </w:p>
    <w:p w:rsidR="00324AD9" w:rsidRDefault="00324AD9" w:rsidP="00324AD9">
      <w:pPr>
        <w:rPr>
          <w:lang w:eastAsia="en-US"/>
        </w:rPr>
      </w:pPr>
    </w:p>
    <w:p w:rsidR="00543DF1" w:rsidRDefault="00543DF1" w:rsidP="00324AD9">
      <w:pPr>
        <w:rPr>
          <w:lang w:eastAsia="en-US"/>
        </w:rPr>
      </w:pPr>
    </w:p>
    <w:p w:rsidR="00A8774E" w:rsidRDefault="00A8774E" w:rsidP="00324AD9">
      <w:pPr>
        <w:rPr>
          <w:lang w:eastAsia="en-US"/>
        </w:rPr>
      </w:pPr>
    </w:p>
    <w:p w:rsidR="001364DE" w:rsidRDefault="001364DE" w:rsidP="00324AD9">
      <w:pPr>
        <w:rPr>
          <w:lang w:eastAsia="en-US"/>
        </w:rPr>
      </w:pPr>
    </w:p>
    <w:p w:rsidR="00A8774E" w:rsidRDefault="00A8774E" w:rsidP="00324AD9">
      <w:pPr>
        <w:rPr>
          <w:lang w:eastAsia="en-US"/>
        </w:rPr>
      </w:pPr>
    </w:p>
    <w:p w:rsidR="00640BE2" w:rsidRDefault="00640BE2" w:rsidP="00324AD9">
      <w:pPr>
        <w:rPr>
          <w:lang w:eastAsia="en-US"/>
        </w:rPr>
      </w:pPr>
    </w:p>
    <w:p w:rsidR="00710B0C" w:rsidRDefault="00710B0C" w:rsidP="00324AD9">
      <w:pPr>
        <w:rPr>
          <w:lang w:eastAsia="en-US"/>
        </w:rPr>
      </w:pPr>
    </w:p>
    <w:p w:rsidR="00324AD9" w:rsidRDefault="00324AD9" w:rsidP="005D76AD">
      <w:pPr>
        <w:pStyle w:val="Nadpisobsahu"/>
        <w:spacing w:before="180"/>
        <w:ind w:firstLine="0"/>
        <w:jc w:val="both"/>
        <w:rPr>
          <w:rFonts w:ascii="Calibri" w:hAnsi="Calibri" w:cs="Calibri"/>
          <w:b w:val="0"/>
          <w:color w:val="auto"/>
          <w:sz w:val="24"/>
          <w:szCs w:val="32"/>
        </w:rPr>
      </w:pPr>
      <w:r>
        <w:rPr>
          <w:rFonts w:ascii="Calibri" w:hAnsi="Calibri" w:cs="Calibri"/>
          <w:b w:val="0"/>
          <w:color w:val="auto"/>
          <w:sz w:val="24"/>
          <w:szCs w:val="32"/>
        </w:rPr>
        <w:t xml:space="preserve">NÁZEV </w:t>
      </w:r>
      <w:r w:rsidR="00E94F94">
        <w:rPr>
          <w:rFonts w:ascii="Calibri" w:hAnsi="Calibri" w:cs="Calibri"/>
          <w:b w:val="0"/>
          <w:color w:val="auto"/>
          <w:sz w:val="24"/>
          <w:szCs w:val="32"/>
        </w:rPr>
        <w:t>AKCE</w:t>
      </w:r>
      <w:r>
        <w:rPr>
          <w:rFonts w:ascii="Calibri" w:hAnsi="Calibri" w:cs="Calibri"/>
          <w:b w:val="0"/>
          <w:color w:val="auto"/>
          <w:sz w:val="24"/>
          <w:szCs w:val="32"/>
        </w:rPr>
        <w:t>:</w:t>
      </w:r>
    </w:p>
    <w:p w:rsidR="00E64B5E" w:rsidRPr="00E64B5E" w:rsidRDefault="00E64B5E" w:rsidP="00E64B5E">
      <w:pPr>
        <w:ind w:right="-426" w:firstLine="0"/>
        <w:rPr>
          <w:rFonts w:cs="Calibri"/>
          <w:b/>
          <w:sz w:val="36"/>
          <w:szCs w:val="32"/>
          <w:lang w:eastAsia="en-US"/>
        </w:rPr>
      </w:pPr>
      <w:r w:rsidRPr="00E64B5E">
        <w:rPr>
          <w:rFonts w:cs="Calibri"/>
          <w:b/>
          <w:sz w:val="36"/>
          <w:szCs w:val="32"/>
          <w:lang w:eastAsia="en-US"/>
        </w:rPr>
        <w:t>Vybudování technologické/opravárenské jámy ve stávající  dílně automobilů na adrese: Křimice, Průkopníků 290, Plzeň 5 - Křimice</w:t>
      </w:r>
    </w:p>
    <w:p w:rsidR="00FB74A4" w:rsidRPr="00FB74A4" w:rsidRDefault="00FB74A4" w:rsidP="005D76AD">
      <w:pPr>
        <w:pStyle w:val="Nadpisobsahu"/>
        <w:spacing w:before="180"/>
        <w:ind w:firstLine="0"/>
        <w:jc w:val="both"/>
        <w:rPr>
          <w:rFonts w:ascii="Calibri" w:hAnsi="Calibri" w:cs="Calibri"/>
          <w:b w:val="0"/>
          <w:color w:val="auto"/>
          <w:sz w:val="24"/>
          <w:szCs w:val="32"/>
        </w:rPr>
      </w:pPr>
      <w:r>
        <w:rPr>
          <w:rFonts w:ascii="Calibri" w:hAnsi="Calibri" w:cs="Calibri"/>
          <w:b w:val="0"/>
          <w:color w:val="auto"/>
          <w:sz w:val="24"/>
          <w:szCs w:val="32"/>
        </w:rPr>
        <w:t>MÍSTO:</w:t>
      </w:r>
    </w:p>
    <w:p w:rsidR="00E64B5E" w:rsidRPr="00E64B5E" w:rsidRDefault="00E64B5E" w:rsidP="00E64B5E">
      <w:pPr>
        <w:ind w:right="-426" w:firstLine="0"/>
        <w:rPr>
          <w:rFonts w:cs="Calibri"/>
          <w:b/>
          <w:sz w:val="36"/>
          <w:szCs w:val="32"/>
          <w:lang w:eastAsia="en-US"/>
        </w:rPr>
      </w:pPr>
      <w:r w:rsidRPr="00E64B5E">
        <w:rPr>
          <w:rFonts w:cs="Calibri"/>
          <w:b/>
          <w:sz w:val="36"/>
          <w:szCs w:val="32"/>
          <w:lang w:eastAsia="en-US"/>
        </w:rPr>
        <w:t>Křimice, Průkopníků 290, Plzeň 5 - Křimice</w:t>
      </w:r>
    </w:p>
    <w:p w:rsidR="00324AD9" w:rsidRPr="001364DE" w:rsidRDefault="00324AD9" w:rsidP="000F59A0">
      <w:pPr>
        <w:pStyle w:val="Nadpisobsahu"/>
        <w:spacing w:before="180"/>
        <w:ind w:right="-851" w:firstLine="0"/>
        <w:jc w:val="both"/>
        <w:rPr>
          <w:rFonts w:ascii="Calibri" w:hAnsi="Calibri" w:cs="Calibri"/>
          <w:b w:val="0"/>
          <w:color w:val="auto"/>
          <w:sz w:val="24"/>
          <w:szCs w:val="32"/>
        </w:rPr>
      </w:pPr>
      <w:r w:rsidRPr="001364DE">
        <w:rPr>
          <w:rFonts w:ascii="Calibri" w:hAnsi="Calibri" w:cs="Calibri"/>
          <w:b w:val="0"/>
          <w:color w:val="auto"/>
          <w:sz w:val="24"/>
          <w:szCs w:val="32"/>
        </w:rPr>
        <w:t>ČÁST:</w:t>
      </w:r>
    </w:p>
    <w:p w:rsidR="00DB0B2D" w:rsidRDefault="00324AD9" w:rsidP="00996C08">
      <w:pPr>
        <w:spacing w:line="276" w:lineRule="auto"/>
        <w:ind w:firstLine="0"/>
        <w:jc w:val="both"/>
        <w:rPr>
          <w:rFonts w:cs="Calibri"/>
          <w:b/>
          <w:sz w:val="32"/>
          <w:szCs w:val="32"/>
          <w:lang w:eastAsia="en-US"/>
        </w:rPr>
      </w:pPr>
      <w:r>
        <w:rPr>
          <w:rFonts w:cs="Calibri"/>
          <w:b/>
          <w:sz w:val="32"/>
          <w:szCs w:val="32"/>
          <w:lang w:eastAsia="en-US"/>
        </w:rPr>
        <w:t>D1.4.</w:t>
      </w:r>
      <w:r w:rsidR="00E64B5E">
        <w:rPr>
          <w:rFonts w:cs="Calibri"/>
          <w:b/>
          <w:sz w:val="32"/>
          <w:szCs w:val="32"/>
          <w:lang w:eastAsia="en-US"/>
        </w:rPr>
        <w:t>3</w:t>
      </w:r>
      <w:r>
        <w:rPr>
          <w:rFonts w:cs="Calibri"/>
          <w:b/>
          <w:sz w:val="32"/>
          <w:szCs w:val="32"/>
          <w:lang w:eastAsia="en-US"/>
        </w:rPr>
        <w:t>.</w:t>
      </w:r>
      <w:r w:rsidR="00543DF1">
        <w:rPr>
          <w:rFonts w:cs="Calibri"/>
          <w:b/>
          <w:sz w:val="32"/>
          <w:szCs w:val="32"/>
          <w:lang w:eastAsia="en-US"/>
        </w:rPr>
        <w:t>1</w:t>
      </w:r>
    </w:p>
    <w:p w:rsidR="00324AD9" w:rsidRDefault="00324AD9" w:rsidP="00996C08">
      <w:pPr>
        <w:spacing w:line="276" w:lineRule="auto"/>
        <w:ind w:firstLine="0"/>
        <w:jc w:val="both"/>
        <w:rPr>
          <w:rFonts w:cs="Calibri"/>
          <w:b/>
          <w:sz w:val="32"/>
          <w:szCs w:val="32"/>
          <w:lang w:eastAsia="en-US"/>
        </w:rPr>
      </w:pPr>
      <w:r>
        <w:rPr>
          <w:rFonts w:cs="Calibri"/>
          <w:b/>
          <w:sz w:val="32"/>
          <w:szCs w:val="32"/>
          <w:lang w:eastAsia="en-US"/>
        </w:rPr>
        <w:t xml:space="preserve">Technická zpráva: </w:t>
      </w:r>
    </w:p>
    <w:p w:rsidR="00324AD9" w:rsidRDefault="00E64B5E" w:rsidP="00640BE2">
      <w:pPr>
        <w:spacing w:after="120" w:line="276" w:lineRule="auto"/>
        <w:ind w:firstLine="0"/>
        <w:jc w:val="both"/>
        <w:rPr>
          <w:rFonts w:cs="Calibri"/>
          <w:lang w:eastAsia="en-US"/>
        </w:rPr>
      </w:pPr>
      <w:r>
        <w:rPr>
          <w:rFonts w:cs="Calibri"/>
          <w:b/>
          <w:sz w:val="32"/>
          <w:szCs w:val="32"/>
          <w:lang w:eastAsia="en-US"/>
        </w:rPr>
        <w:t>VZT – nucené odvětrání jámy</w:t>
      </w:r>
    </w:p>
    <w:tbl>
      <w:tblPr>
        <w:tblpPr w:leftFromText="141" w:rightFromText="141" w:vertAnchor="text" w:horzAnchor="margin" w:tblpY="3"/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977"/>
        <w:gridCol w:w="3119"/>
        <w:gridCol w:w="384"/>
      </w:tblGrid>
      <w:tr w:rsidR="00324AD9" w:rsidTr="00640BE2">
        <w:trPr>
          <w:trHeight w:val="841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24AD9" w:rsidRDefault="00324AD9">
            <w:pPr>
              <w:ind w:firstLine="0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INVESTOR:</w:t>
            </w:r>
          </w:p>
          <w:p w:rsidR="00324AD9" w:rsidRDefault="00324AD9">
            <w:pPr>
              <w:ind w:firstLine="0"/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59A0" w:rsidRDefault="00AE2238" w:rsidP="000F59A0">
            <w:pPr>
              <w:ind w:firstLine="0"/>
              <w:jc w:val="both"/>
              <w:rPr>
                <w:rFonts w:cs="Calibri"/>
                <w:b/>
                <w:lang w:eastAsia="en-US"/>
              </w:rPr>
            </w:pPr>
            <w:r>
              <w:rPr>
                <w:rFonts w:cs="Calibri"/>
                <w:b/>
                <w:lang w:eastAsia="en-US"/>
              </w:rPr>
              <w:t xml:space="preserve">SPŠ </w:t>
            </w:r>
            <w:r w:rsidR="00E64B5E">
              <w:rPr>
                <w:rFonts w:cs="Calibri"/>
                <w:b/>
                <w:lang w:eastAsia="en-US"/>
              </w:rPr>
              <w:t>dopravní, Plzeň, Karlovarská 99</w:t>
            </w:r>
          </w:p>
          <w:p w:rsidR="000F59A0" w:rsidRPr="00FB74A4" w:rsidRDefault="00AE2238" w:rsidP="000F59A0">
            <w:pPr>
              <w:tabs>
                <w:tab w:val="center" w:pos="3258"/>
              </w:tabs>
              <w:ind w:firstLine="0"/>
              <w:jc w:val="both"/>
              <w:rPr>
                <w:rFonts w:cs="Calibri"/>
                <w:sz w:val="20"/>
                <w:lang w:eastAsia="en-US"/>
              </w:rPr>
            </w:pPr>
            <w:r>
              <w:rPr>
                <w:rFonts w:cs="Calibri"/>
                <w:sz w:val="20"/>
                <w:lang w:eastAsia="en-US"/>
              </w:rPr>
              <w:t>Karlovarská 99, Plzeň 5 - Křimice</w:t>
            </w:r>
          </w:p>
          <w:p w:rsidR="00324AD9" w:rsidRDefault="00324AD9" w:rsidP="000F59A0">
            <w:pPr>
              <w:tabs>
                <w:tab w:val="center" w:pos="3258"/>
              </w:tabs>
              <w:ind w:firstLine="0"/>
              <w:jc w:val="both"/>
              <w:rPr>
                <w:rFonts w:cs="Calibri"/>
                <w:sz w:val="20"/>
                <w:lang w:eastAsia="en-US"/>
              </w:rPr>
            </w:pPr>
          </w:p>
        </w:tc>
      </w:tr>
      <w:tr w:rsidR="00324AD9" w:rsidTr="00357F8D">
        <w:trPr>
          <w:trHeight w:val="831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24AD9" w:rsidRDefault="00F53F57">
            <w:pPr>
              <w:ind w:firstLine="0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GENERÁLNÍ PROJEKTANT</w:t>
            </w:r>
            <w:r w:rsidR="00324AD9">
              <w:rPr>
                <w:rFonts w:cs="Calibri"/>
                <w:lang w:eastAsia="en-US"/>
              </w:rPr>
              <w:t>:</w:t>
            </w:r>
          </w:p>
          <w:p w:rsidR="00324AD9" w:rsidRDefault="00324AD9">
            <w:pPr>
              <w:ind w:firstLine="0"/>
              <w:jc w:val="both"/>
              <w:rPr>
                <w:rFonts w:cs="Calibri"/>
                <w:b/>
                <w:lang w:eastAsia="en-US"/>
              </w:rPr>
            </w:pP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59A0" w:rsidRDefault="00AE2238" w:rsidP="000F59A0">
            <w:pPr>
              <w:ind w:firstLine="0"/>
              <w:jc w:val="both"/>
              <w:rPr>
                <w:rFonts w:cs="Calibri"/>
                <w:b/>
                <w:lang w:eastAsia="en-US"/>
              </w:rPr>
            </w:pPr>
            <w:r>
              <w:rPr>
                <w:rFonts w:cs="Calibri"/>
                <w:b/>
                <w:lang w:eastAsia="en-US"/>
              </w:rPr>
              <w:t>Ing. T. Kostohryz, BONEBITE s.r.o.</w:t>
            </w:r>
          </w:p>
          <w:p w:rsidR="000F59A0" w:rsidRPr="00D62BCD" w:rsidRDefault="00AE2238" w:rsidP="000F59A0">
            <w:pPr>
              <w:tabs>
                <w:tab w:val="center" w:pos="3258"/>
              </w:tabs>
              <w:ind w:firstLine="0"/>
              <w:jc w:val="both"/>
              <w:rPr>
                <w:rFonts w:cs="Calibri"/>
                <w:sz w:val="20"/>
                <w:lang w:eastAsia="en-US"/>
              </w:rPr>
            </w:pPr>
            <w:r>
              <w:rPr>
                <w:rFonts w:cs="Calibri"/>
                <w:sz w:val="20"/>
                <w:lang w:eastAsia="en-US"/>
              </w:rPr>
              <w:t>Ke Mlýnu 2, Štěnovice</w:t>
            </w:r>
          </w:p>
          <w:p w:rsidR="00567530" w:rsidRDefault="00AE2238" w:rsidP="000F59A0">
            <w:pPr>
              <w:tabs>
                <w:tab w:val="center" w:pos="3258"/>
              </w:tabs>
              <w:ind w:firstLine="0"/>
              <w:jc w:val="both"/>
              <w:rPr>
                <w:rFonts w:cs="Calibri"/>
                <w:b/>
                <w:lang w:eastAsia="en-US"/>
              </w:rPr>
            </w:pPr>
            <w:r>
              <w:rPr>
                <w:rFonts w:cs="Calibri"/>
                <w:sz w:val="20"/>
                <w:lang w:eastAsia="en-US"/>
              </w:rPr>
              <w:t>IČO: 08502021</w:t>
            </w:r>
          </w:p>
        </w:tc>
      </w:tr>
      <w:tr w:rsidR="00324AD9" w:rsidTr="003C2808">
        <w:trPr>
          <w:gridAfter w:val="1"/>
          <w:wAfter w:w="384" w:type="dxa"/>
          <w:trHeight w:val="83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24AD9" w:rsidRDefault="00F53F57">
            <w:pPr>
              <w:ind w:firstLine="0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P</w:t>
            </w:r>
            <w:r w:rsidR="003C2808">
              <w:rPr>
                <w:rFonts w:cs="Calibri"/>
                <w:lang w:eastAsia="en-US"/>
              </w:rPr>
              <w:t>ROJEKTANT ČÁSTI: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4AD9" w:rsidRDefault="00324AD9">
            <w:pPr>
              <w:ind w:firstLine="0"/>
              <w:jc w:val="both"/>
              <w:rPr>
                <w:rFonts w:cs="Calibri"/>
                <w:sz w:val="20"/>
                <w:szCs w:val="24"/>
                <w:lang w:eastAsia="en-US"/>
              </w:rPr>
            </w:pPr>
            <w:r>
              <w:rPr>
                <w:rFonts w:cs="Calibri"/>
                <w:sz w:val="20"/>
                <w:szCs w:val="24"/>
                <w:lang w:eastAsia="en-US"/>
              </w:rPr>
              <w:t xml:space="preserve">Vypracoval: </w:t>
            </w:r>
          </w:p>
          <w:p w:rsidR="00324AD9" w:rsidRDefault="00324AD9">
            <w:pPr>
              <w:ind w:firstLine="0"/>
              <w:jc w:val="both"/>
              <w:rPr>
                <w:rFonts w:cs="Calibri"/>
                <w:sz w:val="20"/>
                <w:szCs w:val="24"/>
                <w:lang w:eastAsia="en-US"/>
              </w:rPr>
            </w:pPr>
            <w:r>
              <w:rPr>
                <w:rFonts w:cs="Calibri"/>
                <w:sz w:val="20"/>
                <w:szCs w:val="24"/>
                <w:lang w:eastAsia="en-US"/>
              </w:rPr>
              <w:t>Kontroloval:</w:t>
            </w:r>
          </w:p>
          <w:p w:rsidR="00324AD9" w:rsidRDefault="00FB74A4">
            <w:pPr>
              <w:ind w:firstLine="0"/>
              <w:jc w:val="both"/>
              <w:rPr>
                <w:rFonts w:cs="Calibri"/>
                <w:sz w:val="20"/>
                <w:szCs w:val="24"/>
                <w:lang w:eastAsia="en-US"/>
              </w:rPr>
            </w:pPr>
            <w:r>
              <w:rPr>
                <w:rFonts w:cs="Calibri"/>
                <w:sz w:val="20"/>
                <w:szCs w:val="24"/>
                <w:lang w:eastAsia="en-US"/>
              </w:rPr>
              <w:t>Autorizoval</w:t>
            </w:r>
            <w:r w:rsidR="00324AD9">
              <w:rPr>
                <w:rFonts w:cs="Calibri"/>
                <w:sz w:val="20"/>
                <w:szCs w:val="24"/>
                <w:lang w:eastAsia="en-US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4AD9" w:rsidRDefault="00710B0C">
            <w:pPr>
              <w:ind w:firstLine="0"/>
              <w:jc w:val="both"/>
              <w:rPr>
                <w:rFonts w:cs="Calibri"/>
                <w:sz w:val="20"/>
                <w:szCs w:val="24"/>
                <w:lang w:eastAsia="en-US"/>
              </w:rPr>
            </w:pPr>
            <w:r>
              <w:rPr>
                <w:rFonts w:cs="Calibri"/>
                <w:sz w:val="20"/>
                <w:szCs w:val="24"/>
                <w:lang w:eastAsia="en-US"/>
              </w:rPr>
              <w:t>Ing. Jiří Kostohryz</w:t>
            </w:r>
            <w:r w:rsidR="00F53F57">
              <w:rPr>
                <w:rFonts w:cs="Calibri"/>
                <w:sz w:val="20"/>
                <w:szCs w:val="24"/>
                <w:lang w:eastAsia="en-US"/>
              </w:rPr>
              <w:t>, IČO: 06039006</w:t>
            </w:r>
          </w:p>
          <w:p w:rsidR="008C1786" w:rsidRDefault="00710B0C" w:rsidP="008C1786">
            <w:pPr>
              <w:ind w:firstLine="0"/>
              <w:jc w:val="both"/>
              <w:rPr>
                <w:rFonts w:cs="Calibri"/>
                <w:sz w:val="20"/>
                <w:szCs w:val="24"/>
                <w:lang w:eastAsia="en-US"/>
              </w:rPr>
            </w:pPr>
            <w:r>
              <w:rPr>
                <w:rFonts w:cs="Calibri"/>
                <w:sz w:val="20"/>
                <w:szCs w:val="24"/>
                <w:lang w:eastAsia="en-US"/>
              </w:rPr>
              <w:t>Ing. Jiří Kostohryz</w:t>
            </w:r>
          </w:p>
          <w:p w:rsidR="00324AD9" w:rsidRDefault="003C2808" w:rsidP="003C2808">
            <w:pPr>
              <w:ind w:firstLine="0"/>
              <w:rPr>
                <w:rFonts w:cs="Calibri"/>
                <w:sz w:val="20"/>
                <w:szCs w:val="24"/>
                <w:lang w:eastAsia="en-US"/>
              </w:rPr>
            </w:pPr>
            <w:r>
              <w:rPr>
                <w:rFonts w:cs="Calibri"/>
                <w:sz w:val="20"/>
                <w:szCs w:val="24"/>
                <w:lang w:eastAsia="en-US"/>
              </w:rPr>
              <w:t>Ing. Tomáš Kostohryz, AO: 0201228</w:t>
            </w:r>
          </w:p>
        </w:tc>
      </w:tr>
      <w:tr w:rsidR="000F59A0" w:rsidTr="003C2808">
        <w:trPr>
          <w:trHeight w:val="56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59A0" w:rsidRDefault="000F59A0" w:rsidP="000F59A0">
            <w:pPr>
              <w:ind w:firstLine="0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STUPEŇ DOKUMENTACE: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59A0" w:rsidRDefault="000F59A0" w:rsidP="000F59A0">
            <w:pPr>
              <w:ind w:firstLine="0"/>
              <w:jc w:val="both"/>
              <w:rPr>
                <w:rFonts w:cs="Calibri"/>
                <w:b/>
                <w:szCs w:val="24"/>
                <w:lang w:eastAsia="en-US"/>
              </w:rPr>
            </w:pPr>
            <w:r>
              <w:rPr>
                <w:rFonts w:cs="Calibri"/>
                <w:b/>
                <w:szCs w:val="24"/>
                <w:lang w:eastAsia="en-US"/>
              </w:rPr>
              <w:t>D</w:t>
            </w:r>
            <w:r w:rsidR="00BE67C5">
              <w:rPr>
                <w:rFonts w:cs="Calibri"/>
                <w:b/>
                <w:szCs w:val="24"/>
                <w:lang w:eastAsia="en-US"/>
              </w:rPr>
              <w:t>PS</w:t>
            </w:r>
          </w:p>
          <w:p w:rsidR="000F59A0" w:rsidRDefault="000F59A0" w:rsidP="000F59A0">
            <w:pPr>
              <w:ind w:firstLine="0"/>
              <w:jc w:val="both"/>
              <w:rPr>
                <w:rFonts w:cs="Calibri"/>
                <w:sz w:val="20"/>
                <w:szCs w:val="24"/>
                <w:lang w:eastAsia="en-US"/>
              </w:rPr>
            </w:pPr>
            <w:r>
              <w:rPr>
                <w:rFonts w:cs="Calibri"/>
                <w:sz w:val="20"/>
                <w:szCs w:val="24"/>
                <w:lang w:eastAsia="en-US"/>
              </w:rPr>
              <w:t xml:space="preserve">Dokumentace pro </w:t>
            </w:r>
            <w:r w:rsidR="00BE67C5">
              <w:rPr>
                <w:rFonts w:cs="Calibri"/>
                <w:sz w:val="20"/>
                <w:szCs w:val="24"/>
                <w:lang w:eastAsia="en-US"/>
              </w:rPr>
              <w:t>provádění stavby</w:t>
            </w:r>
          </w:p>
        </w:tc>
      </w:tr>
      <w:tr w:rsidR="00324AD9" w:rsidTr="003C2808">
        <w:trPr>
          <w:trHeight w:val="41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4AD9" w:rsidRDefault="00324AD9">
            <w:pPr>
              <w:ind w:firstLine="0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ČÍSLO ZAKÁZKY: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4AD9" w:rsidRDefault="00F53F57" w:rsidP="00A5571C">
            <w:pPr>
              <w:ind w:firstLine="0"/>
              <w:jc w:val="both"/>
              <w:rPr>
                <w:rFonts w:cs="Calibri"/>
                <w:b/>
                <w:szCs w:val="24"/>
                <w:lang w:eastAsia="en-US"/>
              </w:rPr>
            </w:pPr>
            <w:r>
              <w:rPr>
                <w:rFonts w:cs="Calibri"/>
                <w:b/>
                <w:szCs w:val="24"/>
                <w:lang w:eastAsia="en-US"/>
              </w:rPr>
              <w:t>2</w:t>
            </w:r>
            <w:r w:rsidR="000F59A0">
              <w:rPr>
                <w:rFonts w:cs="Calibri"/>
                <w:b/>
                <w:szCs w:val="24"/>
                <w:lang w:eastAsia="en-US"/>
              </w:rPr>
              <w:t>2/</w:t>
            </w:r>
            <w:r w:rsidR="00AE2238">
              <w:rPr>
                <w:rFonts w:cs="Calibri"/>
                <w:b/>
                <w:szCs w:val="24"/>
                <w:lang w:eastAsia="en-US"/>
              </w:rPr>
              <w:t>15</w:t>
            </w:r>
          </w:p>
        </w:tc>
      </w:tr>
      <w:tr w:rsidR="00324AD9" w:rsidTr="003C2808">
        <w:trPr>
          <w:trHeight w:val="423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4AD9" w:rsidRDefault="00324AD9">
            <w:pPr>
              <w:ind w:firstLine="0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MÍSTO / DATUM: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4AD9" w:rsidRDefault="00324AD9">
            <w:pPr>
              <w:ind w:firstLine="0"/>
              <w:jc w:val="both"/>
              <w:rPr>
                <w:rFonts w:cs="Calibri"/>
                <w:b/>
                <w:szCs w:val="24"/>
                <w:lang w:eastAsia="en-US"/>
              </w:rPr>
            </w:pPr>
            <w:r>
              <w:rPr>
                <w:rFonts w:cs="Calibri"/>
                <w:b/>
                <w:szCs w:val="24"/>
                <w:lang w:eastAsia="en-US"/>
              </w:rPr>
              <w:t xml:space="preserve">ČESKÉ BUDĚJOVICE / </w:t>
            </w:r>
            <w:r w:rsidR="00BE67C5">
              <w:rPr>
                <w:rFonts w:cs="Calibri"/>
                <w:b/>
                <w:szCs w:val="24"/>
                <w:lang w:eastAsia="en-US"/>
              </w:rPr>
              <w:t>10</w:t>
            </w:r>
            <w:r>
              <w:rPr>
                <w:rFonts w:cs="Calibri"/>
                <w:b/>
                <w:szCs w:val="24"/>
                <w:lang w:eastAsia="en-US"/>
              </w:rPr>
              <w:t>-</w:t>
            </w:r>
            <w:r w:rsidR="00710B0C">
              <w:rPr>
                <w:rFonts w:cs="Calibri"/>
                <w:b/>
                <w:szCs w:val="24"/>
                <w:lang w:eastAsia="en-US"/>
              </w:rPr>
              <w:t>202</w:t>
            </w:r>
            <w:r w:rsidR="001364DE">
              <w:rPr>
                <w:rFonts w:cs="Calibri"/>
                <w:b/>
                <w:szCs w:val="24"/>
                <w:lang w:eastAsia="en-US"/>
              </w:rPr>
              <w:t>2</w:t>
            </w:r>
          </w:p>
        </w:tc>
      </w:tr>
      <w:tr w:rsidR="00324AD9" w:rsidTr="003C280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4AD9" w:rsidRDefault="00324AD9">
            <w:pPr>
              <w:ind w:firstLine="0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ZMĚNA: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AD9" w:rsidRDefault="00324AD9">
            <w:pPr>
              <w:ind w:firstLine="0"/>
              <w:jc w:val="both"/>
              <w:rPr>
                <w:rFonts w:cs="Calibri"/>
                <w:b/>
                <w:szCs w:val="24"/>
                <w:lang w:eastAsia="en-US"/>
              </w:rPr>
            </w:pPr>
            <w:r>
              <w:rPr>
                <w:rFonts w:cs="Calibri"/>
                <w:b/>
                <w:szCs w:val="24"/>
                <w:lang w:eastAsia="en-US"/>
              </w:rPr>
              <w:t>00</w:t>
            </w:r>
          </w:p>
          <w:p w:rsidR="00324AD9" w:rsidRDefault="00324AD9">
            <w:pPr>
              <w:ind w:firstLine="0"/>
              <w:jc w:val="both"/>
              <w:rPr>
                <w:rFonts w:cs="Calibri"/>
                <w:b/>
                <w:szCs w:val="24"/>
                <w:lang w:eastAsia="en-US"/>
              </w:rPr>
            </w:pPr>
          </w:p>
        </w:tc>
      </w:tr>
      <w:tr w:rsidR="00324AD9" w:rsidTr="00640BE2">
        <w:trPr>
          <w:trHeight w:val="1199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4AD9" w:rsidRDefault="00324AD9">
            <w:pPr>
              <w:ind w:firstLine="0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ČÍSLO PARÉ / AUTORIZACE: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AD9" w:rsidRDefault="00324AD9">
            <w:pPr>
              <w:ind w:firstLine="0"/>
              <w:jc w:val="both"/>
              <w:rPr>
                <w:rFonts w:cs="Calibri"/>
                <w:b/>
                <w:szCs w:val="24"/>
                <w:lang w:eastAsia="en-US"/>
              </w:rPr>
            </w:pPr>
          </w:p>
          <w:p w:rsidR="00996C08" w:rsidRDefault="00996C08">
            <w:pPr>
              <w:ind w:firstLine="0"/>
              <w:jc w:val="both"/>
              <w:rPr>
                <w:rFonts w:cs="Calibri"/>
                <w:b/>
                <w:szCs w:val="24"/>
                <w:lang w:eastAsia="en-US"/>
              </w:rPr>
            </w:pPr>
          </w:p>
          <w:p w:rsidR="00996C08" w:rsidRDefault="00996C08">
            <w:pPr>
              <w:ind w:firstLine="0"/>
              <w:jc w:val="both"/>
              <w:rPr>
                <w:rFonts w:cs="Calibri"/>
                <w:b/>
                <w:szCs w:val="24"/>
                <w:lang w:eastAsia="en-US"/>
              </w:rPr>
            </w:pPr>
          </w:p>
          <w:p w:rsidR="00710B0C" w:rsidRDefault="00710B0C">
            <w:pPr>
              <w:ind w:firstLine="0"/>
              <w:jc w:val="both"/>
              <w:rPr>
                <w:rFonts w:cs="Calibri"/>
                <w:b/>
                <w:szCs w:val="24"/>
                <w:lang w:eastAsia="en-US"/>
              </w:rPr>
            </w:pPr>
          </w:p>
        </w:tc>
      </w:tr>
      <w:bookmarkEnd w:id="0"/>
    </w:tbl>
    <w:p w:rsidR="000F59A0" w:rsidRDefault="000F59A0" w:rsidP="00411357">
      <w:pPr>
        <w:ind w:firstLine="0"/>
        <w:rPr>
          <w:rFonts w:cs="Calibri"/>
          <w:b/>
          <w:bCs/>
          <w:sz w:val="36"/>
          <w:szCs w:val="36"/>
        </w:rPr>
      </w:pPr>
    </w:p>
    <w:p w:rsidR="00411357" w:rsidRDefault="00411357" w:rsidP="00411357">
      <w:pPr>
        <w:ind w:firstLine="0"/>
        <w:rPr>
          <w:rFonts w:cs="Calibri"/>
          <w:b/>
          <w:bCs/>
          <w:sz w:val="36"/>
          <w:szCs w:val="36"/>
        </w:rPr>
      </w:pPr>
      <w:r w:rsidRPr="00B203C4">
        <w:rPr>
          <w:rFonts w:cs="Calibri"/>
          <w:b/>
          <w:bCs/>
          <w:sz w:val="36"/>
          <w:szCs w:val="36"/>
        </w:rPr>
        <w:t>Obsahový list:</w:t>
      </w:r>
    </w:p>
    <w:p w:rsidR="00411357" w:rsidRPr="00411357" w:rsidRDefault="00411357" w:rsidP="00411357">
      <w:pPr>
        <w:pStyle w:val="Nadpisobsahu"/>
        <w:rPr>
          <w:rFonts w:ascii="Calibri" w:hAnsi="Calibri" w:cs="Calibri"/>
          <w:b w:val="0"/>
          <w:bCs w:val="0"/>
          <w:color w:val="auto"/>
        </w:rPr>
      </w:pPr>
      <w:r w:rsidRPr="00411357">
        <w:rPr>
          <w:rFonts w:ascii="Calibri" w:hAnsi="Calibri" w:cs="Calibri"/>
          <w:color w:val="auto"/>
        </w:rPr>
        <w:t>Technická zpráva:</w:t>
      </w:r>
    </w:p>
    <w:p w:rsidR="00B41C1B" w:rsidRPr="00EF6D7C" w:rsidRDefault="009D1A11">
      <w:pPr>
        <w:pStyle w:val="Obsah2"/>
        <w:rPr>
          <w:noProof/>
          <w:sz w:val="22"/>
          <w:szCs w:val="22"/>
        </w:rPr>
      </w:pPr>
      <w:r w:rsidRPr="009D1A11">
        <w:fldChar w:fldCharType="begin"/>
      </w:r>
      <w:r w:rsidR="00411357">
        <w:instrText xml:space="preserve"> TOC \o "1-3" \h \z \u </w:instrText>
      </w:r>
      <w:r w:rsidRPr="009D1A11">
        <w:fldChar w:fldCharType="separate"/>
      </w:r>
      <w:hyperlink w:anchor="_Toc102204780" w:history="1">
        <w:r w:rsidR="00B41C1B" w:rsidRPr="00F04521">
          <w:rPr>
            <w:rStyle w:val="Hypertextovodkaz"/>
            <w:noProof/>
          </w:rPr>
          <w:t>1.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Identifikační údaje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81" w:history="1">
        <w:r w:rsidR="00B41C1B" w:rsidRPr="00F04521">
          <w:rPr>
            <w:rStyle w:val="Hypertextovodkaz"/>
            <w:noProof/>
          </w:rPr>
          <w:t>2.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Úvod: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82" w:history="1">
        <w:r w:rsidR="00B41C1B" w:rsidRPr="00F04521">
          <w:rPr>
            <w:rStyle w:val="Hypertextovodkaz"/>
            <w:noProof/>
          </w:rPr>
          <w:t>3.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Topný zdroj a TV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83" w:history="1">
        <w:r w:rsidR="00B41C1B" w:rsidRPr="00F04521">
          <w:rPr>
            <w:rStyle w:val="Hypertextovodkaz"/>
            <w:noProof/>
          </w:rPr>
          <w:t>4.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Popis systému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84" w:history="1">
        <w:r w:rsidR="00B41C1B" w:rsidRPr="00F04521">
          <w:rPr>
            <w:rStyle w:val="Hypertextovodkaz"/>
            <w:noProof/>
          </w:rPr>
          <w:t>5.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Otopná tělesa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85" w:history="1">
        <w:r w:rsidR="00B41C1B" w:rsidRPr="00F04521">
          <w:rPr>
            <w:rStyle w:val="Hypertextovodkaz"/>
            <w:noProof/>
          </w:rPr>
          <w:t>6.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Regulace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86" w:history="1">
        <w:r w:rsidR="00B41C1B" w:rsidRPr="00F04521">
          <w:rPr>
            <w:rStyle w:val="Hypertextovodkaz"/>
            <w:noProof/>
          </w:rPr>
          <w:t>7.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Izolace tepelné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87" w:history="1">
        <w:r w:rsidR="00B41C1B" w:rsidRPr="00F04521">
          <w:rPr>
            <w:rStyle w:val="Hypertextovodkaz"/>
            <w:noProof/>
          </w:rPr>
          <w:t>8.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Požadavky na nucené větrání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88" w:history="1">
        <w:r w:rsidR="00B41C1B" w:rsidRPr="00F04521">
          <w:rPr>
            <w:rStyle w:val="Hypertextovodkaz"/>
            <w:noProof/>
          </w:rPr>
          <w:t>9.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Přehled a technický popis nových zařízení objektu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89" w:history="1">
        <w:r w:rsidR="00B41C1B" w:rsidRPr="00F04521">
          <w:rPr>
            <w:rStyle w:val="Hypertextovodkaz"/>
            <w:noProof/>
          </w:rPr>
          <w:t>10.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Seznam zařízení nuceného větrání VZT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90" w:history="1">
        <w:r w:rsidR="00B41C1B" w:rsidRPr="00F04521">
          <w:rPr>
            <w:rStyle w:val="Hypertextovodkaz"/>
            <w:noProof/>
          </w:rPr>
          <w:t>11.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Montážní podmínky.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91" w:history="1">
        <w:r w:rsidR="00B41C1B" w:rsidRPr="00F04521">
          <w:rPr>
            <w:rStyle w:val="Hypertextovodkaz"/>
            <w:noProof/>
          </w:rPr>
          <w:t>12.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Ochrana a bezpečnost zdraví.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:rsidR="00B41C1B" w:rsidRPr="00EF6D7C" w:rsidRDefault="009D1A11">
      <w:pPr>
        <w:pStyle w:val="Obsah2"/>
        <w:rPr>
          <w:noProof/>
          <w:sz w:val="22"/>
          <w:szCs w:val="22"/>
        </w:rPr>
      </w:pPr>
      <w:hyperlink w:anchor="_Toc102204792" w:history="1">
        <w:r w:rsidR="00B41C1B" w:rsidRPr="00F04521">
          <w:rPr>
            <w:rStyle w:val="Hypertextovodkaz"/>
            <w:noProof/>
          </w:rPr>
          <w:t>13.</w:t>
        </w:r>
        <w:r w:rsidR="00B41C1B" w:rsidRPr="00EF6D7C">
          <w:rPr>
            <w:noProof/>
            <w:sz w:val="22"/>
            <w:szCs w:val="22"/>
          </w:rPr>
          <w:tab/>
        </w:r>
        <w:r w:rsidR="00B41C1B" w:rsidRPr="00F04521">
          <w:rPr>
            <w:rStyle w:val="Hypertextovodkaz"/>
            <w:noProof/>
          </w:rPr>
          <w:t>Požadavky na ostatní profese</w:t>
        </w:r>
        <w:r w:rsidR="00B4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41C1B">
          <w:rPr>
            <w:noProof/>
            <w:webHidden/>
          </w:rPr>
          <w:instrText xml:space="preserve"> PAGEREF _Toc102204792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34C5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:rsidR="00411357" w:rsidRDefault="009D1A11" w:rsidP="00A12AEC">
      <w:pPr>
        <w:rPr>
          <w:b/>
          <w:bCs/>
        </w:rPr>
      </w:pPr>
      <w:r>
        <w:rPr>
          <w:b/>
          <w:bCs/>
        </w:rPr>
        <w:fldChar w:fldCharType="end"/>
      </w:r>
    </w:p>
    <w:p w:rsidR="00640BE2" w:rsidRDefault="00640BE2" w:rsidP="00411357">
      <w:pPr>
        <w:rPr>
          <w:b/>
          <w:bCs/>
        </w:rPr>
      </w:pPr>
    </w:p>
    <w:p w:rsidR="00640BE2" w:rsidRDefault="00640BE2" w:rsidP="00411357"/>
    <w:p w:rsidR="00411357" w:rsidRPr="00B203C4" w:rsidRDefault="00411357" w:rsidP="00411357">
      <w:pPr>
        <w:tabs>
          <w:tab w:val="left" w:pos="6663"/>
        </w:tabs>
        <w:ind w:left="360" w:firstLine="0"/>
      </w:pPr>
      <w:r w:rsidRPr="00B203C4">
        <w:rPr>
          <w:rFonts w:cs="Calibri"/>
          <w:b/>
          <w:bCs/>
          <w:sz w:val="28"/>
          <w:szCs w:val="28"/>
        </w:rPr>
        <w:t>Výkresová část</w:t>
      </w:r>
      <w:r w:rsidRPr="00411357">
        <w:rPr>
          <w:rFonts w:cs="Calibri"/>
          <w:b/>
          <w:bCs/>
          <w:sz w:val="28"/>
          <w:szCs w:val="28"/>
        </w:rPr>
        <w:t>:</w:t>
      </w:r>
      <w:r w:rsidRPr="00B203C4">
        <w:tab/>
      </w:r>
    </w:p>
    <w:p w:rsidR="00411357" w:rsidRDefault="00411357" w:rsidP="00411357">
      <w:pPr>
        <w:tabs>
          <w:tab w:val="left" w:pos="284"/>
          <w:tab w:val="left" w:pos="2127"/>
          <w:tab w:val="center" w:pos="7230"/>
          <w:tab w:val="center" w:pos="8364"/>
        </w:tabs>
      </w:pPr>
      <w:r>
        <w:t>Č. výkresu:</w:t>
      </w:r>
      <w:r>
        <w:tab/>
        <w:t>Název výkresu:</w:t>
      </w:r>
      <w:r>
        <w:tab/>
        <w:t>Měřítko:</w:t>
      </w:r>
      <w:r>
        <w:tab/>
        <w:t>Změna:</w:t>
      </w:r>
    </w:p>
    <w:p w:rsidR="00411357" w:rsidRPr="000F59A0" w:rsidRDefault="00411357" w:rsidP="00411357">
      <w:pPr>
        <w:tabs>
          <w:tab w:val="left" w:pos="284"/>
          <w:tab w:val="left" w:pos="2127"/>
          <w:tab w:val="center" w:pos="7230"/>
          <w:tab w:val="center" w:pos="8364"/>
        </w:tabs>
      </w:pPr>
      <w:r w:rsidRPr="008D7A70">
        <w:t>D1.4.</w:t>
      </w:r>
      <w:r w:rsidR="00E64B5E">
        <w:t>3</w:t>
      </w:r>
      <w:r>
        <w:t>.2</w:t>
      </w:r>
      <w:r w:rsidRPr="008D7A70">
        <w:tab/>
      </w:r>
      <w:r w:rsidR="00E64B5E">
        <w:t>Půdorys – VZT – nucené odvětrání jámy</w:t>
      </w:r>
      <w:r w:rsidRPr="000F59A0">
        <w:tab/>
      </w:r>
      <w:r w:rsidRPr="008D7A70">
        <w:t>1:</w:t>
      </w:r>
      <w:r w:rsidR="00357F8D">
        <w:t>100</w:t>
      </w:r>
      <w:r w:rsidRPr="008D7A70">
        <w:tab/>
      </w:r>
      <w:r w:rsidRPr="00544C21">
        <w:rPr>
          <w:b/>
          <w:bCs/>
        </w:rPr>
        <w:t>Z0</w:t>
      </w:r>
    </w:p>
    <w:p w:rsidR="000F59A0" w:rsidRDefault="000F59A0" w:rsidP="004E25CA">
      <w:pPr>
        <w:tabs>
          <w:tab w:val="left" w:pos="284"/>
          <w:tab w:val="left" w:pos="2127"/>
          <w:tab w:val="center" w:pos="7230"/>
          <w:tab w:val="center" w:pos="8364"/>
        </w:tabs>
        <w:rPr>
          <w:b/>
        </w:rPr>
      </w:pPr>
    </w:p>
    <w:p w:rsidR="000F59A0" w:rsidRDefault="000F59A0" w:rsidP="004E25CA">
      <w:pPr>
        <w:tabs>
          <w:tab w:val="left" w:pos="284"/>
          <w:tab w:val="left" w:pos="2127"/>
          <w:tab w:val="center" w:pos="7230"/>
          <w:tab w:val="center" w:pos="8364"/>
        </w:tabs>
        <w:rPr>
          <w:b/>
        </w:rPr>
      </w:pPr>
    </w:p>
    <w:p w:rsidR="00A91EC5" w:rsidRDefault="00A91EC5" w:rsidP="00411357">
      <w:pPr>
        <w:tabs>
          <w:tab w:val="left" w:pos="284"/>
          <w:tab w:val="left" w:pos="2127"/>
          <w:tab w:val="center" w:pos="7230"/>
          <w:tab w:val="center" w:pos="8364"/>
        </w:tabs>
        <w:autoSpaceDE w:val="0"/>
        <w:autoSpaceDN w:val="0"/>
        <w:adjustRightInd w:val="0"/>
      </w:pPr>
    </w:p>
    <w:p w:rsidR="00411357" w:rsidRPr="00C618D6" w:rsidRDefault="00411357" w:rsidP="00411357">
      <w:pPr>
        <w:tabs>
          <w:tab w:val="left" w:pos="6663"/>
        </w:tabs>
        <w:ind w:left="360" w:firstLine="0"/>
        <w:rPr>
          <w:rFonts w:cs="Calibri"/>
          <w:b/>
          <w:bCs/>
          <w:sz w:val="28"/>
          <w:szCs w:val="28"/>
        </w:rPr>
      </w:pPr>
      <w:r w:rsidRPr="00C618D6">
        <w:rPr>
          <w:rFonts w:cs="Calibri"/>
          <w:b/>
          <w:bCs/>
          <w:sz w:val="28"/>
          <w:szCs w:val="28"/>
        </w:rPr>
        <w:t>Přílohy:</w:t>
      </w:r>
    </w:p>
    <w:p w:rsidR="00411357" w:rsidRDefault="00E64B5E" w:rsidP="00411357">
      <w:pPr>
        <w:tabs>
          <w:tab w:val="left" w:pos="7230"/>
        </w:tabs>
        <w:ind w:left="360" w:firstLine="0"/>
      </w:pPr>
      <w:r>
        <w:t>Bez příloh</w:t>
      </w:r>
    </w:p>
    <w:p w:rsidR="00567530" w:rsidRDefault="00567530" w:rsidP="00411357">
      <w:pPr>
        <w:tabs>
          <w:tab w:val="left" w:pos="7230"/>
        </w:tabs>
        <w:ind w:left="360" w:firstLine="0"/>
      </w:pPr>
    </w:p>
    <w:p w:rsidR="00567530" w:rsidRDefault="00567530" w:rsidP="00411357">
      <w:pPr>
        <w:tabs>
          <w:tab w:val="left" w:pos="7230"/>
        </w:tabs>
        <w:ind w:left="360" w:firstLine="0"/>
      </w:pPr>
    </w:p>
    <w:p w:rsidR="00567530" w:rsidRDefault="00567530" w:rsidP="00411357">
      <w:pPr>
        <w:tabs>
          <w:tab w:val="left" w:pos="7230"/>
        </w:tabs>
        <w:ind w:left="360" w:firstLine="0"/>
      </w:pPr>
      <w:r>
        <w:t>Pozn. přílohy jsou uvedeny na konci této zprávy a jsou její nedílnou součástí.</w:t>
      </w:r>
    </w:p>
    <w:p w:rsidR="00411357" w:rsidRDefault="00411357" w:rsidP="00411357">
      <w:pPr>
        <w:pStyle w:val="Zhlav"/>
        <w:tabs>
          <w:tab w:val="left" w:pos="1134"/>
          <w:tab w:val="left" w:pos="1560"/>
          <w:tab w:val="left" w:pos="7371"/>
        </w:tabs>
        <w:ind w:left="360"/>
      </w:pPr>
    </w:p>
    <w:p w:rsidR="00411357" w:rsidRDefault="00411357" w:rsidP="00411357">
      <w:pPr>
        <w:pStyle w:val="Zhlav"/>
        <w:tabs>
          <w:tab w:val="left" w:pos="1134"/>
          <w:tab w:val="left" w:pos="1560"/>
          <w:tab w:val="left" w:pos="7371"/>
        </w:tabs>
        <w:ind w:left="360"/>
      </w:pPr>
    </w:p>
    <w:p w:rsidR="00411357" w:rsidRDefault="00411357" w:rsidP="00411357">
      <w:pPr>
        <w:pStyle w:val="Zhlav"/>
        <w:tabs>
          <w:tab w:val="left" w:pos="1134"/>
          <w:tab w:val="left" w:pos="1560"/>
          <w:tab w:val="left" w:pos="7371"/>
        </w:tabs>
        <w:ind w:left="360"/>
      </w:pPr>
    </w:p>
    <w:p w:rsidR="00411357" w:rsidRDefault="00411357" w:rsidP="00411357">
      <w:pPr>
        <w:pStyle w:val="Zhlav"/>
        <w:tabs>
          <w:tab w:val="left" w:pos="1134"/>
          <w:tab w:val="left" w:pos="1560"/>
          <w:tab w:val="left" w:pos="7371"/>
        </w:tabs>
        <w:ind w:left="360"/>
      </w:pPr>
    </w:p>
    <w:p w:rsidR="00640BE2" w:rsidRDefault="00640BE2" w:rsidP="00411357">
      <w:pPr>
        <w:pStyle w:val="Zhlav"/>
        <w:tabs>
          <w:tab w:val="left" w:pos="1134"/>
          <w:tab w:val="left" w:pos="1560"/>
          <w:tab w:val="left" w:pos="7371"/>
        </w:tabs>
        <w:ind w:left="360"/>
      </w:pPr>
    </w:p>
    <w:p w:rsidR="00D658DF" w:rsidRDefault="00D658DF" w:rsidP="00411357">
      <w:pPr>
        <w:pStyle w:val="Zhlav"/>
        <w:tabs>
          <w:tab w:val="left" w:pos="1134"/>
          <w:tab w:val="left" w:pos="1560"/>
          <w:tab w:val="left" w:pos="7371"/>
        </w:tabs>
        <w:ind w:left="360"/>
      </w:pPr>
    </w:p>
    <w:p w:rsidR="00D658DF" w:rsidRDefault="00D658DF" w:rsidP="00411357">
      <w:pPr>
        <w:pStyle w:val="Zhlav"/>
        <w:tabs>
          <w:tab w:val="left" w:pos="1134"/>
          <w:tab w:val="left" w:pos="1560"/>
          <w:tab w:val="left" w:pos="7371"/>
        </w:tabs>
        <w:ind w:left="360"/>
      </w:pPr>
    </w:p>
    <w:p w:rsidR="00411357" w:rsidRDefault="00411357" w:rsidP="00411357">
      <w:pPr>
        <w:pStyle w:val="Zhlav"/>
        <w:tabs>
          <w:tab w:val="left" w:pos="1134"/>
          <w:tab w:val="left" w:pos="1560"/>
          <w:tab w:val="left" w:pos="7371"/>
        </w:tabs>
        <w:ind w:left="360"/>
      </w:pPr>
    </w:p>
    <w:p w:rsidR="00411357" w:rsidRDefault="00411357" w:rsidP="00411357">
      <w:pPr>
        <w:pStyle w:val="Zhlav"/>
        <w:tabs>
          <w:tab w:val="left" w:pos="1134"/>
          <w:tab w:val="left" w:pos="1560"/>
          <w:tab w:val="left" w:pos="7371"/>
        </w:tabs>
        <w:ind w:left="360"/>
      </w:pPr>
    </w:p>
    <w:p w:rsidR="00411357" w:rsidRDefault="00411357" w:rsidP="00411357">
      <w:pPr>
        <w:pStyle w:val="Zhlav"/>
        <w:tabs>
          <w:tab w:val="left" w:pos="1134"/>
          <w:tab w:val="left" w:pos="1560"/>
          <w:tab w:val="left" w:pos="7371"/>
        </w:tabs>
        <w:ind w:left="360"/>
      </w:pPr>
    </w:p>
    <w:p w:rsidR="00411357" w:rsidRPr="00EB740A" w:rsidRDefault="00411357" w:rsidP="00411357">
      <w:pPr>
        <w:pStyle w:val="Zhlav"/>
        <w:tabs>
          <w:tab w:val="left" w:pos="1134"/>
          <w:tab w:val="left" w:pos="1560"/>
          <w:tab w:val="left" w:pos="7371"/>
        </w:tabs>
        <w:ind w:left="360"/>
      </w:pPr>
    </w:p>
    <w:p w:rsidR="00411357" w:rsidRPr="008D7A70" w:rsidRDefault="00411357" w:rsidP="00411357">
      <w:pPr>
        <w:tabs>
          <w:tab w:val="left" w:pos="3119"/>
        </w:tabs>
      </w:pPr>
      <w:r w:rsidRPr="008D7A70">
        <w:t>Datum vyhotovení:</w:t>
      </w:r>
      <w:r w:rsidRPr="008D7A70">
        <w:tab/>
      </w:r>
      <w:r w:rsidR="00E64B5E">
        <w:t>13</w:t>
      </w:r>
      <w:r w:rsidRPr="008D7A70">
        <w:t>.</w:t>
      </w:r>
      <w:r w:rsidR="00302B17">
        <w:t>9</w:t>
      </w:r>
      <w:r>
        <w:t>. 202</w:t>
      </w:r>
      <w:r w:rsidR="001364DE">
        <w:t>2</w:t>
      </w:r>
    </w:p>
    <w:p w:rsidR="00411357" w:rsidRPr="00411357" w:rsidRDefault="00411357" w:rsidP="00640BE2">
      <w:pPr>
        <w:pStyle w:val="Nadpis2"/>
        <w:numPr>
          <w:ilvl w:val="0"/>
          <w:numId w:val="18"/>
        </w:numPr>
        <w:tabs>
          <w:tab w:val="clear" w:pos="567"/>
          <w:tab w:val="clear" w:pos="3969"/>
        </w:tabs>
        <w:ind w:left="851" w:hanging="491"/>
        <w:jc w:val="both"/>
      </w:pPr>
      <w:r>
        <w:br w:type="page"/>
      </w:r>
      <w:bookmarkStart w:id="1" w:name="_Toc500866015"/>
      <w:bookmarkStart w:id="2" w:name="_Toc18576921"/>
      <w:bookmarkStart w:id="3" w:name="_Toc102204780"/>
      <w:r w:rsidRPr="00E07BD7">
        <w:lastRenderedPageBreak/>
        <w:t>Identifikační údaje</w:t>
      </w:r>
      <w:bookmarkEnd w:id="1"/>
      <w:bookmarkEnd w:id="2"/>
      <w:bookmarkEnd w:id="3"/>
    </w:p>
    <w:p w:rsidR="00DE389C" w:rsidRPr="00705502" w:rsidRDefault="00E64B5E" w:rsidP="00DE389C">
      <w:pPr>
        <w:ind w:left="284" w:firstLine="0"/>
        <w:jc w:val="both"/>
        <w:rPr>
          <w:b/>
          <w:bCs/>
        </w:rPr>
      </w:pPr>
      <w:bookmarkStart w:id="4" w:name="_Hlk43919480"/>
      <w:bookmarkStart w:id="5" w:name="_Hlk44083278"/>
      <w:bookmarkStart w:id="6" w:name="_Toc18576922"/>
      <w:r>
        <w:rPr>
          <w:b/>
          <w:bCs/>
        </w:rPr>
        <w:t>Akce</w:t>
      </w:r>
      <w:r w:rsidR="00DE389C" w:rsidRPr="00705502">
        <w:rPr>
          <w:b/>
          <w:bCs/>
        </w:rPr>
        <w:t xml:space="preserve">: </w:t>
      </w:r>
    </w:p>
    <w:p w:rsidR="00E64B5E" w:rsidRPr="00E64B5E" w:rsidRDefault="00E64B5E" w:rsidP="00E64B5E">
      <w:pPr>
        <w:ind w:left="284" w:firstLine="0"/>
        <w:jc w:val="both"/>
      </w:pPr>
      <w:r w:rsidRPr="00E64B5E">
        <w:t>Vybudování technologické/opravárenské jámy ve stávající  dílně automobilů na adrese: Křimice, Průkopníků 290, Plzeň 5 - Křimice</w:t>
      </w:r>
    </w:p>
    <w:p w:rsidR="00DE389C" w:rsidRPr="00705502" w:rsidRDefault="00DE389C" w:rsidP="00DE389C">
      <w:pPr>
        <w:ind w:left="284" w:firstLine="0"/>
        <w:jc w:val="both"/>
        <w:rPr>
          <w:b/>
          <w:bCs/>
        </w:rPr>
      </w:pPr>
      <w:r w:rsidRPr="00705502">
        <w:rPr>
          <w:b/>
          <w:bCs/>
        </w:rPr>
        <w:t>Místo stavby:</w:t>
      </w:r>
    </w:p>
    <w:p w:rsidR="00E64B5E" w:rsidRDefault="00E64B5E" w:rsidP="00DE389C">
      <w:pPr>
        <w:ind w:left="284" w:firstLine="0"/>
        <w:jc w:val="both"/>
        <w:rPr>
          <w:b/>
          <w:bCs/>
        </w:rPr>
      </w:pPr>
      <w:r w:rsidRPr="00E64B5E">
        <w:t>Křimice, Průkopníků 290, Plzeň 5 - Křimice</w:t>
      </w:r>
    </w:p>
    <w:p w:rsidR="00DE389C" w:rsidRPr="00705502" w:rsidRDefault="00DE389C" w:rsidP="00DE389C">
      <w:pPr>
        <w:ind w:left="284" w:firstLine="0"/>
        <w:jc w:val="both"/>
        <w:rPr>
          <w:b/>
          <w:bCs/>
        </w:rPr>
      </w:pPr>
      <w:r w:rsidRPr="00705502">
        <w:rPr>
          <w:b/>
          <w:bCs/>
        </w:rPr>
        <w:t>Investor:</w:t>
      </w:r>
    </w:p>
    <w:bookmarkEnd w:id="4"/>
    <w:bookmarkEnd w:id="5"/>
    <w:p w:rsidR="00DE389C" w:rsidRPr="00DE389C" w:rsidRDefault="00E64B5E" w:rsidP="00DE389C">
      <w:pPr>
        <w:ind w:left="284" w:firstLine="0"/>
        <w:jc w:val="both"/>
      </w:pPr>
      <w:r w:rsidRPr="00E64B5E">
        <w:t>SPŠ dopravní Plzeň, Karlovarská 99, Plzeň</w:t>
      </w:r>
    </w:p>
    <w:p w:rsidR="00DE389C" w:rsidRPr="00705502" w:rsidRDefault="00DE389C" w:rsidP="00DE389C">
      <w:pPr>
        <w:ind w:left="284" w:firstLine="0"/>
        <w:jc w:val="both"/>
        <w:rPr>
          <w:b/>
          <w:bCs/>
        </w:rPr>
      </w:pPr>
      <w:r w:rsidRPr="00705502">
        <w:rPr>
          <w:b/>
          <w:bCs/>
        </w:rPr>
        <w:t>Vypracoval:</w:t>
      </w:r>
    </w:p>
    <w:p w:rsidR="00DE389C" w:rsidRPr="00DE389C" w:rsidRDefault="00DE389C" w:rsidP="00DE389C">
      <w:pPr>
        <w:ind w:left="284" w:firstLine="0"/>
        <w:jc w:val="both"/>
      </w:pPr>
      <w:r w:rsidRPr="00DE389C">
        <w:t>Ing. Jiří Kostohryz</w:t>
      </w:r>
    </w:p>
    <w:p w:rsidR="00DE389C" w:rsidRPr="00705502" w:rsidRDefault="00DE389C" w:rsidP="00DE389C">
      <w:pPr>
        <w:ind w:left="284" w:firstLine="0"/>
        <w:jc w:val="both"/>
        <w:rPr>
          <w:b/>
          <w:bCs/>
        </w:rPr>
      </w:pPr>
      <w:r w:rsidRPr="00705502">
        <w:rPr>
          <w:b/>
          <w:bCs/>
        </w:rPr>
        <w:t>Autorizoval:</w:t>
      </w:r>
    </w:p>
    <w:p w:rsidR="00DE389C" w:rsidRPr="00DE389C" w:rsidRDefault="00DE389C" w:rsidP="00DE389C">
      <w:pPr>
        <w:ind w:left="284" w:firstLine="0"/>
        <w:jc w:val="both"/>
      </w:pPr>
      <w:r w:rsidRPr="00DE389C">
        <w:t>Ing. Tomáš Kostohryz</w:t>
      </w:r>
    </w:p>
    <w:p w:rsidR="00411357" w:rsidRDefault="00411357" w:rsidP="00411357">
      <w:pPr>
        <w:pStyle w:val="Nadpis2"/>
        <w:numPr>
          <w:ilvl w:val="0"/>
          <w:numId w:val="18"/>
        </w:numPr>
        <w:tabs>
          <w:tab w:val="clear" w:pos="567"/>
          <w:tab w:val="clear" w:pos="3969"/>
        </w:tabs>
        <w:ind w:left="851" w:hanging="491"/>
        <w:jc w:val="both"/>
      </w:pPr>
      <w:bookmarkStart w:id="7" w:name="_Toc102204781"/>
      <w:r w:rsidRPr="00E07BD7">
        <w:t>Úvod:</w:t>
      </w:r>
      <w:bookmarkEnd w:id="6"/>
      <w:bookmarkEnd w:id="7"/>
    </w:p>
    <w:p w:rsidR="00E64B5E" w:rsidRDefault="00E64B5E" w:rsidP="00E64B5E">
      <w:pPr>
        <w:autoSpaceDE w:val="0"/>
        <w:autoSpaceDN w:val="0"/>
        <w:adjustRightInd w:val="0"/>
        <w:jc w:val="both"/>
        <w:rPr>
          <w:rFonts w:cs="Sylfaen"/>
          <w:szCs w:val="24"/>
        </w:rPr>
      </w:pPr>
      <w:r>
        <w:rPr>
          <w:rFonts w:cs="Sylfaen"/>
          <w:szCs w:val="24"/>
        </w:rPr>
        <w:t xml:space="preserve">Tato projektová dokumentace pro stavební povolení (dále jen projekt) je vypracována na základě platných předpisů a vyhlášek. Projekt nuceného odvětrání jámy řeším především odvětrání </w:t>
      </w:r>
      <w:r w:rsidR="008E6ACA">
        <w:rPr>
          <w:rFonts w:cs="Sylfaen"/>
          <w:szCs w:val="24"/>
        </w:rPr>
        <w:t>škodlivin, které mohou vznikat při manipulaci a servisu s motorovými vozidly a respektuje:</w:t>
      </w:r>
    </w:p>
    <w:p w:rsidR="00E64B5E" w:rsidRPr="00A82F6C" w:rsidRDefault="00E64B5E" w:rsidP="00E64B5E">
      <w:pPr>
        <w:numPr>
          <w:ilvl w:val="0"/>
          <w:numId w:val="2"/>
        </w:numPr>
        <w:ind w:left="709"/>
        <w:jc w:val="both"/>
      </w:pPr>
      <w:r w:rsidRPr="00A82F6C">
        <w:t>N</w:t>
      </w:r>
      <w:r>
        <w:t xml:space="preserve">ařízení vlády č. </w:t>
      </w:r>
      <w:r w:rsidRPr="00A82F6C">
        <w:t>272/2011 Sb</w:t>
      </w:r>
      <w:r>
        <w:t>.</w:t>
      </w:r>
      <w:r w:rsidRPr="00A82F6C">
        <w:t xml:space="preserve"> o ochraně zdraví před nepříznivými účinky hluku a vibrací </w:t>
      </w:r>
      <w:r>
        <w:t>ve znění pozdějších předpisů</w:t>
      </w:r>
    </w:p>
    <w:p w:rsidR="00E64B5E" w:rsidRDefault="00E64B5E" w:rsidP="00E64B5E">
      <w:pPr>
        <w:numPr>
          <w:ilvl w:val="0"/>
          <w:numId w:val="2"/>
        </w:numPr>
        <w:ind w:left="709"/>
        <w:jc w:val="both"/>
      </w:pPr>
      <w:r w:rsidRPr="00A82F6C">
        <w:t>N</w:t>
      </w:r>
      <w:r>
        <w:t xml:space="preserve">ařízení vlády č. </w:t>
      </w:r>
      <w:r w:rsidRPr="00B5313D">
        <w:t>361/2007 Sb</w:t>
      </w:r>
      <w:r>
        <w:t>.</w:t>
      </w:r>
      <w:r w:rsidRPr="00B5313D">
        <w:t>, kterým se stanový podmínky ochrany zdraví při práci ve znění pozdějších předpisů</w:t>
      </w:r>
      <w:r>
        <w:t xml:space="preserve">,kterým se stanoví podmínky ochrany zdraví zaměstnanců při práci, podle přílohy č.1 - mikroklimatické podmínky – třída práce I až IIb, 50 m3/h na osobu pro práci převážně vsedě.  </w:t>
      </w:r>
    </w:p>
    <w:p w:rsidR="00E64B5E" w:rsidRPr="00B5313D" w:rsidRDefault="00E64B5E" w:rsidP="00E64B5E">
      <w:pPr>
        <w:numPr>
          <w:ilvl w:val="0"/>
          <w:numId w:val="2"/>
        </w:numPr>
        <w:ind w:left="709"/>
        <w:jc w:val="both"/>
      </w:pPr>
      <w:r w:rsidRPr="00645260">
        <w:t>Intenzita větrání veřejných prostorů pro návštěvníky je navržena podle Vyhlášky Ministerstva zdravotnictví č. 6/2003, kterou se stanoví hygienické limity chemických, fyzikálních a biologických ukazatelů pro vnitřní prostředí pobytových místností některých staveb.</w:t>
      </w:r>
    </w:p>
    <w:p w:rsidR="00E64B5E" w:rsidRDefault="00E64B5E" w:rsidP="00E64B5E">
      <w:pPr>
        <w:numPr>
          <w:ilvl w:val="0"/>
          <w:numId w:val="2"/>
        </w:numPr>
        <w:ind w:left="709"/>
        <w:jc w:val="both"/>
      </w:pPr>
      <w:r w:rsidRPr="00A82F6C">
        <w:t>N</w:t>
      </w:r>
      <w:r>
        <w:t>ařízení vlády č. 378/2001 Sb., kterým se stanoví bližší požadavky na bezpečný provoz a používání strojů, technických zařízení, přístrojů a nářadí</w:t>
      </w:r>
      <w:r w:rsidRPr="00645260">
        <w:t xml:space="preserve"> ve znění pozdějších předpisů</w:t>
      </w:r>
    </w:p>
    <w:p w:rsidR="00E64B5E" w:rsidRDefault="00E64B5E" w:rsidP="00E64B5E">
      <w:pPr>
        <w:numPr>
          <w:ilvl w:val="0"/>
          <w:numId w:val="2"/>
        </w:numPr>
        <w:ind w:left="709"/>
        <w:jc w:val="both"/>
      </w:pPr>
      <w:r>
        <w:t>Zákon č. 406/2006 Sb. o hospodaření s energií</w:t>
      </w:r>
      <w:r>
        <w:rPr>
          <w:sz w:val="22"/>
          <w:szCs w:val="22"/>
        </w:rPr>
        <w:t xml:space="preserve"> ve znění pozdějších předpisů</w:t>
      </w:r>
    </w:p>
    <w:p w:rsidR="00E64B5E" w:rsidRDefault="00E64B5E" w:rsidP="00E64B5E">
      <w:pPr>
        <w:numPr>
          <w:ilvl w:val="0"/>
          <w:numId w:val="2"/>
        </w:numPr>
        <w:ind w:left="709"/>
        <w:jc w:val="both"/>
      </w:pPr>
      <w:r>
        <w:t>Zákon č. 258/2000Sb. v platném znění, o ochraně veřejného zdraví a o změně některých souvisejících předpisů</w:t>
      </w:r>
    </w:p>
    <w:p w:rsidR="00E64B5E" w:rsidRDefault="00E64B5E" w:rsidP="00E64B5E">
      <w:pPr>
        <w:numPr>
          <w:ilvl w:val="0"/>
          <w:numId w:val="2"/>
        </w:numPr>
        <w:ind w:left="709"/>
        <w:jc w:val="both"/>
      </w:pPr>
      <w:r w:rsidRPr="007A0D37">
        <w:t>Současně navrhovaná vzduchotechnická zařízení musí splňovat požadavky směrnice</w:t>
      </w:r>
      <w:r w:rsidRPr="004820B9">
        <w:rPr>
          <w:bCs/>
        </w:rPr>
        <w:t xml:space="preserve"> Evropského parlamentu a Rady 2009/125/ES ze dne 21. října 2009 o stanovení rámce pro určení požadavků na ekodesign výrobků spojených se spotřebou energie</w:t>
      </w:r>
      <w:r>
        <w:rPr>
          <w:bCs/>
        </w:rPr>
        <w:t xml:space="preserve"> pro rok 2018</w:t>
      </w:r>
      <w:r w:rsidRPr="004820B9">
        <w:rPr>
          <w:bCs/>
        </w:rPr>
        <w:t>. V souvislosti s touto směrnicí i nařízení Komise (EU) č. 327/2011 o obecných požadavcích na minimální energetickou účinnost ventilátorů a nařízení Komise (EU) č. 1253/2014 ze dne 7. července 2014, kterým se provádí směrnice Evropského parlamentu a Rady 2009/125/ES, pokud jde o požadavky na ekodesign větracích jednotek. Tuto legislativní povinnost musí projektová dokumentace stavby a následně stavba při její kolaudaci bezvýhradně akceptovat.</w:t>
      </w:r>
    </w:p>
    <w:p w:rsidR="00E64B5E" w:rsidRPr="00E64B5E" w:rsidRDefault="00E64B5E" w:rsidP="00E64B5E">
      <w:pPr>
        <w:rPr>
          <w:b/>
          <w:bCs/>
        </w:rPr>
      </w:pPr>
    </w:p>
    <w:p w:rsidR="000156B2" w:rsidRDefault="000156B2" w:rsidP="000156B2">
      <w:pPr>
        <w:pStyle w:val="Nadpis2"/>
        <w:numPr>
          <w:ilvl w:val="0"/>
          <w:numId w:val="18"/>
        </w:numPr>
        <w:tabs>
          <w:tab w:val="clear" w:pos="567"/>
          <w:tab w:val="clear" w:pos="3969"/>
        </w:tabs>
        <w:ind w:left="851" w:hanging="491"/>
        <w:jc w:val="both"/>
      </w:pPr>
      <w:bookmarkStart w:id="8" w:name="_Toc322690696"/>
      <w:bookmarkStart w:id="9" w:name="_Toc416250974"/>
      <w:bookmarkStart w:id="10" w:name="_Toc510978424"/>
      <w:bookmarkStart w:id="11" w:name="_Toc511028971"/>
      <w:bookmarkStart w:id="12" w:name="_Toc511130912"/>
      <w:bookmarkStart w:id="13" w:name="_Toc512234402"/>
      <w:bookmarkStart w:id="14" w:name="_Toc512234438"/>
      <w:bookmarkStart w:id="15" w:name="_Toc516148586"/>
      <w:bookmarkStart w:id="16" w:name="_Toc525545893"/>
      <w:bookmarkStart w:id="17" w:name="_Toc535867672"/>
      <w:bookmarkStart w:id="18" w:name="_Toc37754001"/>
      <w:bookmarkStart w:id="19" w:name="_Toc65742418"/>
      <w:bookmarkStart w:id="20" w:name="_Toc89766459"/>
      <w:bookmarkStart w:id="21" w:name="_Toc102204787"/>
      <w:bookmarkStart w:id="22" w:name="_Toc18576929"/>
      <w:r>
        <w:lastRenderedPageBreak/>
        <w:t>Požadavky na nucené větrání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0156B2" w:rsidRDefault="008E6ACA" w:rsidP="000156B2">
      <w:pPr>
        <w:spacing w:after="160" w:line="276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Prvním</w:t>
      </w:r>
      <w:r w:rsidR="000156B2" w:rsidRPr="00474225">
        <w:rPr>
          <w:rFonts w:eastAsia="Calibri"/>
          <w:szCs w:val="24"/>
          <w:lang w:eastAsia="en-US"/>
        </w:rPr>
        <w:t xml:space="preserve"> požadavkem je </w:t>
      </w:r>
      <w:r>
        <w:rPr>
          <w:rFonts w:eastAsia="Calibri"/>
          <w:szCs w:val="24"/>
          <w:lang w:eastAsia="en-US"/>
        </w:rPr>
        <w:t>nucený odtah vzniklých par, které mohou vznikat při úniku provozních kapalin servisovaných vozidel. Jde především o VOC výpary benzínu, nafty a zaolejovaných kapalin.</w:t>
      </w:r>
    </w:p>
    <w:p w:rsidR="008E6ACA" w:rsidRPr="00474225" w:rsidRDefault="008E6ACA" w:rsidP="000156B2">
      <w:pPr>
        <w:spacing w:after="160" w:line="276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Druhým a posledním požadavkem je instalace odtahového zařízení motorových spalin přímo od výfuku motorových vozidel.</w:t>
      </w:r>
    </w:p>
    <w:p w:rsidR="000156B2" w:rsidRPr="00474225" w:rsidRDefault="008E6ACA" w:rsidP="000156B2">
      <w:pPr>
        <w:spacing w:after="160" w:line="276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Další požadavky na větrání instalací nové jámy </w:t>
      </w:r>
      <w:r w:rsidR="00100826">
        <w:rPr>
          <w:rFonts w:eastAsia="Calibri"/>
          <w:szCs w:val="24"/>
          <w:lang w:eastAsia="en-US"/>
        </w:rPr>
        <w:t>ve stávající hale nevznikají.</w:t>
      </w:r>
    </w:p>
    <w:p w:rsidR="000156B2" w:rsidRDefault="000156B2" w:rsidP="000156B2">
      <w:pPr>
        <w:pStyle w:val="Nadpis2"/>
        <w:numPr>
          <w:ilvl w:val="0"/>
          <w:numId w:val="18"/>
        </w:numPr>
        <w:tabs>
          <w:tab w:val="clear" w:pos="567"/>
          <w:tab w:val="clear" w:pos="3969"/>
        </w:tabs>
        <w:ind w:left="851" w:hanging="491"/>
        <w:jc w:val="both"/>
      </w:pPr>
      <w:bookmarkStart w:id="23" w:name="_Toc512234405"/>
      <w:bookmarkStart w:id="24" w:name="_Toc512234441"/>
      <w:bookmarkStart w:id="25" w:name="_Toc516148589"/>
      <w:bookmarkStart w:id="26" w:name="_Toc525545896"/>
      <w:bookmarkStart w:id="27" w:name="_Toc535867675"/>
      <w:bookmarkStart w:id="28" w:name="_Toc37754004"/>
      <w:bookmarkStart w:id="29" w:name="_Toc65742420"/>
      <w:bookmarkStart w:id="30" w:name="_Toc89766461"/>
      <w:bookmarkStart w:id="31" w:name="_Toc102204789"/>
      <w:r>
        <w:t>Seznam z</w:t>
      </w:r>
      <w:r w:rsidRPr="001D1628">
        <w:t>ařízení</w:t>
      </w:r>
      <w:bookmarkEnd w:id="23"/>
      <w:bookmarkEnd w:id="24"/>
      <w:bookmarkEnd w:id="25"/>
      <w:bookmarkEnd w:id="26"/>
      <w:bookmarkEnd w:id="27"/>
      <w:bookmarkEnd w:id="28"/>
      <w:bookmarkEnd w:id="29"/>
      <w:r>
        <w:t xml:space="preserve"> nuceného větrání VZT</w:t>
      </w:r>
      <w:bookmarkEnd w:id="30"/>
      <w:bookmarkEnd w:id="31"/>
    </w:p>
    <w:p w:rsidR="000156B2" w:rsidRPr="003C128E" w:rsidRDefault="000156B2" w:rsidP="000156B2">
      <w:pPr>
        <w:rPr>
          <w:b/>
          <w:bCs/>
        </w:rPr>
      </w:pPr>
      <w:bookmarkStart w:id="32" w:name="_Toc525545899"/>
      <w:bookmarkStart w:id="33" w:name="_Toc535867677"/>
      <w:bookmarkStart w:id="34" w:name="_Hlk536120922"/>
      <w:r w:rsidRPr="003C128E">
        <w:rPr>
          <w:b/>
          <w:bCs/>
        </w:rPr>
        <w:t>Zařízení č. Z</w:t>
      </w:r>
      <w:r>
        <w:rPr>
          <w:b/>
          <w:bCs/>
        </w:rPr>
        <w:t>1</w:t>
      </w:r>
      <w:bookmarkEnd w:id="32"/>
      <w:bookmarkEnd w:id="33"/>
      <w:r w:rsidR="00100826">
        <w:rPr>
          <w:b/>
          <w:bCs/>
        </w:rPr>
        <w:t>– Nucené odvětrání technologické/opravárenské jámy</w:t>
      </w:r>
    </w:p>
    <w:p w:rsidR="000156B2" w:rsidRDefault="00100826" w:rsidP="000156B2">
      <w:pPr>
        <w:spacing w:after="160" w:line="276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Zařízení bude začínat třemi odvodními vstupy v podélné straně jámy. </w:t>
      </w:r>
      <w:r w:rsidR="00BE67C5">
        <w:rPr>
          <w:rFonts w:eastAsia="Calibri"/>
          <w:szCs w:val="24"/>
          <w:lang w:eastAsia="en-US"/>
        </w:rPr>
        <w:t xml:space="preserve">Přesné umístění bude provedeno dodavatelskou společností montážní jámy na místě stavby. Potrubí pod zemí bude typu PP spojovaného hrdli – např. systém KG2000. Potrubí bude vyspádováno směrem k jámě ve sklonu 1 %. Vstupy do jámybudou kryté mřížkou. </w:t>
      </w:r>
    </w:p>
    <w:p w:rsidR="00583415" w:rsidRDefault="00A16E81" w:rsidP="00BE67C5">
      <w:pPr>
        <w:spacing w:after="160" w:line="276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U odvodové stěny budou svody vyústěny nad základovou desku</w:t>
      </w:r>
      <w:r w:rsidR="00BE67C5">
        <w:rPr>
          <w:rFonts w:eastAsia="Calibri"/>
          <w:szCs w:val="24"/>
          <w:lang w:eastAsia="en-US"/>
        </w:rPr>
        <w:t>, kde bude zhotoven přechod na spiro potrubí.Spiro potrubí bude kotveno do zdi po max. 1,5 m. Ventilátor bude osazen na osovou výšku 1,5m a bude oddělen od potrubí pružnými manžetami. Potrubí bude následně stoupat až do +5,200 m, kde bude zhotoven prostup do další lodi haly. V tomto prostoru bude potrubí vedeno až k místu vyústění nad střechu objektu. Výkonové charakteristiky ventilátoru budou 820 m3/h při ext. tlaku 100 Pa. Ventilátor bude nevýbušného provedení. Potrubí bude zakončeno nad střechou výdechovou VZT hlavicí.</w:t>
      </w:r>
    </w:p>
    <w:p w:rsidR="00A16E81" w:rsidRDefault="00583415" w:rsidP="000156B2">
      <w:pPr>
        <w:spacing w:after="160" w:line="276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Zařízení bude spouštěno </w:t>
      </w:r>
      <w:r w:rsidR="00925211">
        <w:rPr>
          <w:rFonts w:eastAsia="Calibri"/>
          <w:szCs w:val="24"/>
          <w:lang w:eastAsia="en-US"/>
        </w:rPr>
        <w:t>PIR čidlem v prostoru jámy s doběhem 5 min.</w:t>
      </w:r>
      <w:r>
        <w:rPr>
          <w:rFonts w:eastAsia="Calibri"/>
          <w:szCs w:val="24"/>
          <w:lang w:eastAsia="en-US"/>
        </w:rPr>
        <w:t>, vypínačem na stěně a čidlem výbušných par, které bude instalováno u podlahy jámy – dodávka EI.</w:t>
      </w:r>
    </w:p>
    <w:p w:rsidR="000156B2" w:rsidRPr="003C128E" w:rsidRDefault="000156B2" w:rsidP="000156B2">
      <w:pPr>
        <w:rPr>
          <w:b/>
          <w:bCs/>
        </w:rPr>
      </w:pPr>
      <w:bookmarkStart w:id="35" w:name="_Toc516148591"/>
      <w:bookmarkStart w:id="36" w:name="_Toc525545898"/>
      <w:bookmarkStart w:id="37" w:name="_Toc535867678"/>
      <w:r w:rsidRPr="003C128E">
        <w:rPr>
          <w:b/>
          <w:bCs/>
        </w:rPr>
        <w:t>Zařízení č. Z</w:t>
      </w:r>
      <w:r>
        <w:rPr>
          <w:b/>
          <w:bCs/>
        </w:rPr>
        <w:t>2</w:t>
      </w:r>
      <w:r w:rsidRPr="003C128E">
        <w:rPr>
          <w:b/>
          <w:bCs/>
        </w:rPr>
        <w:t>–</w:t>
      </w:r>
      <w:bookmarkEnd w:id="35"/>
      <w:bookmarkEnd w:id="36"/>
      <w:bookmarkEnd w:id="37"/>
      <w:r w:rsidRPr="003C128E">
        <w:rPr>
          <w:b/>
          <w:bCs/>
        </w:rPr>
        <w:t xml:space="preserve">Odtah </w:t>
      </w:r>
      <w:r w:rsidR="00A16E81">
        <w:rPr>
          <w:b/>
          <w:bCs/>
        </w:rPr>
        <w:t>motorových zplodin</w:t>
      </w:r>
    </w:p>
    <w:p w:rsidR="000156B2" w:rsidRDefault="00A16E81" w:rsidP="000156B2">
      <w:pPr>
        <w:spacing w:after="160" w:line="276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Zařízení bude sestávat ze systémového bubnu s integrovaným ventilátorem a hadicí </w:t>
      </w:r>
      <w:r w:rsidR="00583415">
        <w:rPr>
          <w:rFonts w:eastAsia="Calibri"/>
          <w:szCs w:val="24"/>
          <w:lang w:eastAsia="en-US"/>
        </w:rPr>
        <w:t xml:space="preserve">o délce min. 10 m. Hadice bude namotána na bubnu a bude vytahována obsluhou jámy na nasazována na příslušné výfukové potrubí při činnosti motoru tak, aby nedocházelo ke kontaminaci pracovního prostředí spalinami. Zpětný návin hadice bude zajišťovat natahovací pružina. </w:t>
      </w:r>
      <w:r w:rsidR="00A70BE5">
        <w:rPr>
          <w:rFonts w:eastAsia="Calibri"/>
          <w:szCs w:val="24"/>
          <w:lang w:eastAsia="en-US"/>
        </w:rPr>
        <w:t>Hadice bude průměru 150 mm a bude s úpravou proti promáčknutí. Buben bude umístěn do osové výšky 1,6m, nebo dle požadavku obsluhy.</w:t>
      </w:r>
    </w:p>
    <w:p w:rsidR="00583415" w:rsidRDefault="00583415" w:rsidP="000156B2">
      <w:pPr>
        <w:spacing w:after="160" w:line="276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Od zařízení </w:t>
      </w:r>
      <w:r w:rsidR="004F0419">
        <w:rPr>
          <w:rFonts w:eastAsia="Calibri"/>
          <w:szCs w:val="24"/>
          <w:lang w:eastAsia="en-US"/>
        </w:rPr>
        <w:t xml:space="preserve">bude vyvedeno VZT potrubí v předepsané dimenzi po obvodové stěně nad střechu a zakončeno VZT výdechovou hlavicí. </w:t>
      </w:r>
    </w:p>
    <w:p w:rsidR="004F0419" w:rsidRPr="004F0419" w:rsidRDefault="004F0419" w:rsidP="004F0419">
      <w:pPr>
        <w:pStyle w:val="Nadpis2"/>
        <w:numPr>
          <w:ilvl w:val="0"/>
          <w:numId w:val="18"/>
        </w:numPr>
        <w:tabs>
          <w:tab w:val="clear" w:pos="567"/>
          <w:tab w:val="clear" w:pos="3969"/>
        </w:tabs>
        <w:ind w:left="851" w:hanging="491"/>
        <w:jc w:val="both"/>
      </w:pPr>
      <w:bookmarkStart w:id="38" w:name="_Toc322690700"/>
      <w:bookmarkStart w:id="39" w:name="_Toc416250997"/>
      <w:bookmarkStart w:id="40" w:name="_Toc510978439"/>
      <w:bookmarkStart w:id="41" w:name="_Toc511028986"/>
      <w:bookmarkStart w:id="42" w:name="_Toc511130924"/>
      <w:bookmarkStart w:id="43" w:name="_Toc512234432"/>
      <w:bookmarkStart w:id="44" w:name="_Toc512234468"/>
      <w:bookmarkStart w:id="45" w:name="_Toc21078411"/>
      <w:bookmarkEnd w:id="22"/>
      <w:bookmarkEnd w:id="34"/>
      <w:r>
        <w:t>Závěrečné a kontrolní práce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4F0419" w:rsidRDefault="004F0419" w:rsidP="004F0419">
      <w:pPr>
        <w:pStyle w:val="Zkladntext"/>
        <w:tabs>
          <w:tab w:val="center" w:pos="0"/>
        </w:tabs>
        <w:jc w:val="both"/>
        <w:rPr>
          <w:bCs/>
        </w:rPr>
      </w:pPr>
      <w:r>
        <w:rPr>
          <w:bCs/>
        </w:rPr>
        <w:t>Před provedením komplexních zkoušek a předáním vzduchotechniky investorovi je nutné provést i následující práce:</w:t>
      </w:r>
    </w:p>
    <w:p w:rsidR="004F0419" w:rsidRDefault="004F0419" w:rsidP="004F0419">
      <w:pPr>
        <w:pStyle w:val="Zkladntext"/>
        <w:numPr>
          <w:ilvl w:val="0"/>
          <w:numId w:val="11"/>
        </w:numPr>
        <w:tabs>
          <w:tab w:val="center" w:pos="0"/>
        </w:tabs>
        <w:jc w:val="both"/>
        <w:rPr>
          <w:bCs/>
        </w:rPr>
      </w:pPr>
      <w:r>
        <w:rPr>
          <w:bCs/>
        </w:rPr>
        <w:lastRenderedPageBreak/>
        <w:t>jednotky budou označeny štítkem s názvem a číslem zařízení dle PD a o jaký vzduch se jedná /přívod, odvod, sání, výfuk/</w:t>
      </w:r>
    </w:p>
    <w:p w:rsidR="004F0419" w:rsidRDefault="004F0419" w:rsidP="004F0419">
      <w:pPr>
        <w:pStyle w:val="Zkladntext"/>
        <w:numPr>
          <w:ilvl w:val="0"/>
          <w:numId w:val="11"/>
        </w:numPr>
        <w:tabs>
          <w:tab w:val="center" w:pos="0"/>
        </w:tabs>
        <w:jc w:val="both"/>
        <w:rPr>
          <w:bCs/>
        </w:rPr>
      </w:pPr>
      <w:r>
        <w:rPr>
          <w:bCs/>
        </w:rPr>
        <w:t>na potrubí bude vyznačen směr proudění</w:t>
      </w:r>
    </w:p>
    <w:p w:rsidR="004F0419" w:rsidRDefault="004F0419" w:rsidP="004F0419">
      <w:pPr>
        <w:pStyle w:val="Zkladntext"/>
        <w:numPr>
          <w:ilvl w:val="0"/>
          <w:numId w:val="11"/>
        </w:numPr>
        <w:tabs>
          <w:tab w:val="center" w:pos="0"/>
        </w:tabs>
        <w:jc w:val="both"/>
        <w:rPr>
          <w:bCs/>
        </w:rPr>
      </w:pPr>
      <w:r>
        <w:rPr>
          <w:bCs/>
        </w:rPr>
        <w:t xml:space="preserve">každá klapka bude opatřena štítkem </w:t>
      </w:r>
    </w:p>
    <w:p w:rsidR="004F0419" w:rsidRPr="000744DF" w:rsidRDefault="004F0419" w:rsidP="004F0419">
      <w:pPr>
        <w:pStyle w:val="Zkladntext"/>
        <w:numPr>
          <w:ilvl w:val="0"/>
          <w:numId w:val="11"/>
        </w:numPr>
        <w:tabs>
          <w:tab w:val="center" w:pos="0"/>
        </w:tabs>
        <w:jc w:val="both"/>
        <w:rPr>
          <w:bCs/>
        </w:rPr>
      </w:pPr>
      <w:r>
        <w:rPr>
          <w:bCs/>
        </w:rPr>
        <w:t xml:space="preserve">bude provedeno </w:t>
      </w:r>
      <w:r w:rsidRPr="000744DF">
        <w:rPr>
          <w:bCs/>
        </w:rPr>
        <w:t>autorizované spuštění jednotek a budou dodrženy jednotlivé pozice na výkresech.</w:t>
      </w:r>
    </w:p>
    <w:p w:rsidR="004F0419" w:rsidRPr="005B0A2C" w:rsidRDefault="004F0419" w:rsidP="004F0419">
      <w:pPr>
        <w:pStyle w:val="Zkladntext"/>
        <w:tabs>
          <w:tab w:val="center" w:pos="0"/>
        </w:tabs>
        <w:jc w:val="both"/>
        <w:rPr>
          <w:bCs/>
          <w:color w:val="FF0000"/>
          <w:sz w:val="40"/>
        </w:rPr>
      </w:pPr>
      <w:r>
        <w:rPr>
          <w:bCs/>
        </w:rPr>
        <w:t>Součástí díla bude vypracování montážní dokumentace a následně provedení veškerých zkoušek funkčnosti zařízení, zaregulování v součinnosti s MaR a elektro, kontrolní měření výkonů zařízení, předání PD skutečného stavu, dodání veškerých atestů a záručních listů.</w:t>
      </w:r>
    </w:p>
    <w:p w:rsidR="004F0419" w:rsidRDefault="004F0419" w:rsidP="004F0419">
      <w:pPr>
        <w:pStyle w:val="Nadpis2"/>
        <w:numPr>
          <w:ilvl w:val="0"/>
          <w:numId w:val="18"/>
        </w:numPr>
        <w:tabs>
          <w:tab w:val="clear" w:pos="567"/>
          <w:tab w:val="clear" w:pos="3969"/>
        </w:tabs>
        <w:ind w:left="851" w:hanging="491"/>
        <w:jc w:val="both"/>
      </w:pPr>
      <w:bookmarkStart w:id="46" w:name="_Toc322690701"/>
      <w:bookmarkStart w:id="47" w:name="_Toc416250998"/>
      <w:bookmarkStart w:id="48" w:name="_Toc510978440"/>
      <w:bookmarkStart w:id="49" w:name="_Toc511028987"/>
      <w:bookmarkStart w:id="50" w:name="_Toc511130925"/>
      <w:bookmarkStart w:id="51" w:name="_Toc512234433"/>
      <w:bookmarkStart w:id="52" w:name="_Toc512234469"/>
      <w:bookmarkStart w:id="53" w:name="_Toc21078412"/>
      <w:r>
        <w:t>Všeobecná a montážní upozornění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4F0419" w:rsidRDefault="004F0419" w:rsidP="004F0419">
      <w:pPr>
        <w:jc w:val="both"/>
      </w:pPr>
      <w:r>
        <w:t>Montážní a dodavatelský subjekt se bude podílet na koordinaci postupu výstavby s ostatními profesemi a vyznačí přesné polohy tras vzduchovodů VZT atd.</w:t>
      </w:r>
    </w:p>
    <w:p w:rsidR="004F0419" w:rsidRPr="00ED7B2C" w:rsidRDefault="004F0419" w:rsidP="004F0419">
      <w:pPr>
        <w:jc w:val="both"/>
      </w:pPr>
      <w:r>
        <w:t xml:space="preserve">Vzdálenost mezi závěsy 1-2 m dle možností stropu. </w:t>
      </w:r>
      <w:r w:rsidRPr="00EB68E7">
        <w:t>V případě, že na odbočce není regulační klapka, jsou rozbočky a odbočky s regulačním členem. Podhledy budou uzavřeny až po montáži a zprovoznění VZT.</w:t>
      </w:r>
      <w:r w:rsidRPr="00ED7B2C">
        <w:t>Při montáži projektovaného zařízení postupovat tak, aby byly dodrženy všechny závazné požární, hygienické a bezpečnostní normy, předpisy a pokyny pro montáž od příslušného výrobce zařízení nebo materiálu. Materiál musí vyhovovat závazným českým legislativním normám a předpisům – budou doloženy atesty o zdravotní nezávadnosti. Před zahájením prací a nákupem materiálu je nutné ověřit stavební dispozice a objednávky a montážní práce koordinovat se skutečnými dispozicemi a ostatními profesemi na stavbě. Při objednání VZT jednotek ověřit dispoziční a montážní podmínky na stavbě a ověřit stranovou správnost, tedy obslužnou stranu objednávaných jednotek. Při provádění budou nedokončené trasy na otevřených koncích a koncové elementy pečlivě zakrytovány ochrannou fólií. Bude provedena funkční zkouška, která bude trvat 48 hodin nepřetržitě. Dodavatel předá opravenou dokumentaci podle skutečného stavu a budou předány písemné podklady pro obsluhu:</w:t>
      </w:r>
    </w:p>
    <w:p w:rsidR="004F0419" w:rsidRDefault="004F0419" w:rsidP="004F0419">
      <w:pPr>
        <w:numPr>
          <w:ilvl w:val="0"/>
          <w:numId w:val="12"/>
        </w:numPr>
        <w:tabs>
          <w:tab w:val="clear" w:pos="1579"/>
          <w:tab w:val="num" w:pos="1134"/>
        </w:tabs>
        <w:ind w:left="1134" w:hanging="850"/>
        <w:jc w:val="both"/>
        <w:rPr>
          <w:bCs/>
        </w:rPr>
      </w:pPr>
      <w:r>
        <w:rPr>
          <w:bCs/>
        </w:rPr>
        <w:t xml:space="preserve">důležitá bezpečnostní upozornění související s provozem instalovaných zařízení </w:t>
      </w:r>
    </w:p>
    <w:p w:rsidR="004F0419" w:rsidRDefault="004F0419" w:rsidP="004F0419">
      <w:pPr>
        <w:numPr>
          <w:ilvl w:val="0"/>
          <w:numId w:val="12"/>
        </w:numPr>
        <w:tabs>
          <w:tab w:val="clear" w:pos="1579"/>
          <w:tab w:val="num" w:pos="1134"/>
        </w:tabs>
        <w:ind w:left="1134" w:hanging="850"/>
        <w:jc w:val="both"/>
        <w:rPr>
          <w:bCs/>
        </w:rPr>
      </w:pPr>
      <w:r>
        <w:rPr>
          <w:bCs/>
        </w:rPr>
        <w:t>návody k obsluze jednotlivých zařízení a celého systému vzduchotechniky a podmínky, při kterých je dodavatel povinen dodržet garanční záruky</w:t>
      </w:r>
    </w:p>
    <w:p w:rsidR="004F0419" w:rsidRDefault="004F0419" w:rsidP="004F0419">
      <w:pPr>
        <w:numPr>
          <w:ilvl w:val="0"/>
          <w:numId w:val="12"/>
        </w:numPr>
        <w:tabs>
          <w:tab w:val="clear" w:pos="1579"/>
          <w:tab w:val="num" w:pos="1134"/>
        </w:tabs>
        <w:ind w:left="1134" w:hanging="850"/>
        <w:jc w:val="both"/>
        <w:rPr>
          <w:bCs/>
        </w:rPr>
      </w:pPr>
      <w:r>
        <w:rPr>
          <w:bCs/>
        </w:rPr>
        <w:t>harmonogram výměny filtrů, revizí a oprav VZT zařízení</w:t>
      </w:r>
    </w:p>
    <w:p w:rsidR="004F0419" w:rsidRDefault="004F0419" w:rsidP="004F0419">
      <w:pPr>
        <w:numPr>
          <w:ilvl w:val="0"/>
          <w:numId w:val="12"/>
        </w:numPr>
        <w:tabs>
          <w:tab w:val="clear" w:pos="1579"/>
          <w:tab w:val="num" w:pos="1134"/>
        </w:tabs>
        <w:ind w:left="1134" w:hanging="850"/>
        <w:jc w:val="both"/>
        <w:rPr>
          <w:bCs/>
        </w:rPr>
      </w:pPr>
      <w:r>
        <w:rPr>
          <w:bCs/>
        </w:rPr>
        <w:t>podklady pro vypracování provozního řádu</w:t>
      </w:r>
    </w:p>
    <w:p w:rsidR="004F0419" w:rsidRPr="00A9764D" w:rsidRDefault="004F0419" w:rsidP="004F0419">
      <w:pPr>
        <w:pStyle w:val="Nadpis2"/>
        <w:numPr>
          <w:ilvl w:val="0"/>
          <w:numId w:val="18"/>
        </w:numPr>
        <w:tabs>
          <w:tab w:val="clear" w:pos="567"/>
          <w:tab w:val="clear" w:pos="3969"/>
        </w:tabs>
        <w:ind w:left="851" w:hanging="491"/>
        <w:jc w:val="both"/>
      </w:pPr>
      <w:bookmarkStart w:id="54" w:name="_Toc322690702"/>
      <w:bookmarkStart w:id="55" w:name="_Toc416250999"/>
      <w:bookmarkStart w:id="56" w:name="_Toc510978441"/>
      <w:bookmarkStart w:id="57" w:name="_Toc511028988"/>
      <w:bookmarkStart w:id="58" w:name="_Toc511130926"/>
      <w:bookmarkStart w:id="59" w:name="_Toc512234434"/>
      <w:bookmarkStart w:id="60" w:name="_Toc512234470"/>
      <w:bookmarkStart w:id="61" w:name="_Toc21078413"/>
      <w:r w:rsidRPr="00A9764D">
        <w:t>Bezpečnost a ochrana zdraví při práci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r>
        <w:tab/>
      </w:r>
    </w:p>
    <w:p w:rsidR="004F0419" w:rsidRDefault="004F0419" w:rsidP="004F0419">
      <w:pPr>
        <w:jc w:val="both"/>
      </w:pPr>
      <w:r>
        <w:t xml:space="preserve">Po celou dobu montáže, zkoušek i provozu je nutno dodržovat veškeré bezpečnostní předpisy a zásady bezpečnosti práce vztahující se konkrétní činnosti. Zejména je nutno se řídit </w:t>
      </w:r>
      <w:r w:rsidRPr="00AF6AAF">
        <w:t>vyhláškou vyhl. 309/2006 Sb</w:t>
      </w:r>
      <w:r>
        <w:t>.</w:t>
      </w:r>
      <w:r w:rsidRPr="00AF6AAF">
        <w:t>,</w:t>
      </w:r>
      <w:r>
        <w:t xml:space="preserve"> ve znění platných předpisů, hygienickými předpisy Mzd a předpisy o požární ochraně MV. Dodavatelé jsou povinni zajistit veškerá potřebná bezpečnostní a protipožární opatření a věnovat jim zvýšenou pozornost především při souběhu montážních prací různých profesí. Na dveřích strojovny a na zařízení musí být (i v průběhu montáže) umístěny nápisy zakazující vstup a manipulaci se zařízením neoprávněným osobám.</w:t>
      </w:r>
    </w:p>
    <w:p w:rsidR="004F0419" w:rsidRDefault="004F0419" w:rsidP="004F0419">
      <w:pPr>
        <w:jc w:val="both"/>
        <w:rPr>
          <w:bCs/>
        </w:rPr>
      </w:pPr>
      <w:r>
        <w:rPr>
          <w:bCs/>
        </w:rPr>
        <w:t>Uživatel bude mít vypracován provozní předpis pro jednotlivá zařízení, který určí periody kontrol a servisních zásahů.</w:t>
      </w:r>
    </w:p>
    <w:p w:rsidR="004F0419" w:rsidRDefault="004F0419" w:rsidP="004F0419">
      <w:pPr>
        <w:jc w:val="both"/>
        <w:rPr>
          <w:bCs/>
        </w:rPr>
      </w:pPr>
    </w:p>
    <w:p w:rsidR="00B356BD" w:rsidRDefault="00B356BD" w:rsidP="004F0419">
      <w:pPr>
        <w:jc w:val="both"/>
        <w:rPr>
          <w:bCs/>
        </w:rPr>
      </w:pPr>
    </w:p>
    <w:p w:rsidR="00B356BD" w:rsidRDefault="00B356BD" w:rsidP="004F0419">
      <w:pPr>
        <w:jc w:val="both"/>
        <w:rPr>
          <w:bCs/>
        </w:rPr>
      </w:pPr>
    </w:p>
    <w:p w:rsidR="00B356BD" w:rsidRDefault="00B356BD" w:rsidP="00B356BD">
      <w:pPr>
        <w:pStyle w:val="Nadpis2"/>
        <w:numPr>
          <w:ilvl w:val="0"/>
          <w:numId w:val="18"/>
        </w:numPr>
        <w:tabs>
          <w:tab w:val="clear" w:pos="567"/>
          <w:tab w:val="clear" w:pos="3969"/>
        </w:tabs>
        <w:ind w:left="851" w:hanging="491"/>
        <w:jc w:val="both"/>
      </w:pPr>
      <w:bookmarkStart w:id="62" w:name="_Toc512234425"/>
      <w:bookmarkStart w:id="63" w:name="_Toc512234461"/>
      <w:bookmarkStart w:id="64" w:name="_Toc21078404"/>
      <w:r>
        <w:t>Nároky na navazující profese</w:t>
      </w:r>
      <w:bookmarkEnd w:id="62"/>
      <w:bookmarkEnd w:id="63"/>
      <w:bookmarkEnd w:id="64"/>
    </w:p>
    <w:p w:rsidR="00B356BD" w:rsidRDefault="00B356BD" w:rsidP="00B356BD">
      <w:pPr>
        <w:pStyle w:val="Nadpis3"/>
        <w:jc w:val="both"/>
      </w:pPr>
      <w:bookmarkStart w:id="65" w:name="_Toc510978433"/>
      <w:bookmarkStart w:id="66" w:name="_Toc511028980"/>
      <w:bookmarkStart w:id="67" w:name="_Toc511130918"/>
      <w:bookmarkStart w:id="68" w:name="_Toc512234426"/>
      <w:bookmarkStart w:id="69" w:name="_Toc512234462"/>
      <w:bookmarkStart w:id="70" w:name="_Toc21078405"/>
      <w:r>
        <w:t>STAVBA:</w:t>
      </w:r>
      <w:bookmarkEnd w:id="65"/>
      <w:bookmarkEnd w:id="66"/>
      <w:bookmarkEnd w:id="67"/>
      <w:bookmarkEnd w:id="68"/>
      <w:bookmarkEnd w:id="69"/>
      <w:bookmarkEnd w:id="70"/>
    </w:p>
    <w:p w:rsidR="00B356BD" w:rsidRDefault="00B356BD" w:rsidP="00B356BD">
      <w:pPr>
        <w:pStyle w:val="Zkladntext"/>
        <w:numPr>
          <w:ilvl w:val="0"/>
          <w:numId w:val="5"/>
        </w:numPr>
        <w:tabs>
          <w:tab w:val="clear" w:pos="4820"/>
        </w:tabs>
        <w:jc w:val="both"/>
      </w:pPr>
      <w:r>
        <w:t xml:space="preserve">provede prostupy ve zdivu a stropech / min. o </w:t>
      </w:r>
      <w:smartTag w:uri="urn:schemas-microsoft-com:office:smarttags" w:element="metricconverter">
        <w:smartTagPr>
          <w:attr w:name="ProductID" w:val="100 mm"/>
        </w:smartTagPr>
        <w:r>
          <w:t>100 mm</w:t>
        </w:r>
      </w:smartTag>
      <w:r>
        <w:t xml:space="preserve"> větší než rozměr potrubí/ (viz výkres půdorysu)</w:t>
      </w:r>
    </w:p>
    <w:p w:rsidR="00B356BD" w:rsidRDefault="00B356BD" w:rsidP="00B356BD">
      <w:pPr>
        <w:pStyle w:val="Zkladntext"/>
        <w:numPr>
          <w:ilvl w:val="0"/>
          <w:numId w:val="5"/>
        </w:numPr>
        <w:tabs>
          <w:tab w:val="clear" w:pos="4820"/>
        </w:tabs>
        <w:jc w:val="both"/>
      </w:pPr>
      <w:r>
        <w:t>utěsnění prostupů a jejich začištění</w:t>
      </w:r>
    </w:p>
    <w:p w:rsidR="00B356BD" w:rsidRDefault="00B356BD" w:rsidP="00B356BD">
      <w:pPr>
        <w:pStyle w:val="Zkladntext"/>
        <w:numPr>
          <w:ilvl w:val="0"/>
          <w:numId w:val="5"/>
        </w:numPr>
        <w:tabs>
          <w:tab w:val="clear" w:pos="4820"/>
        </w:tabs>
        <w:jc w:val="both"/>
      </w:pPr>
      <w:r>
        <w:t xml:space="preserve">příčky dozdí až po montáži VZT </w:t>
      </w:r>
    </w:p>
    <w:p w:rsidR="00B356BD" w:rsidRDefault="00B356BD" w:rsidP="00B356BD">
      <w:pPr>
        <w:pStyle w:val="Zkladntext"/>
        <w:numPr>
          <w:ilvl w:val="0"/>
          <w:numId w:val="5"/>
        </w:numPr>
        <w:tabs>
          <w:tab w:val="clear" w:pos="4820"/>
        </w:tabs>
        <w:jc w:val="both"/>
      </w:pPr>
      <w:r>
        <w:t xml:space="preserve">koordinuje provádění s navazujícími profesemi </w:t>
      </w:r>
    </w:p>
    <w:p w:rsidR="00B356BD" w:rsidRDefault="00B356BD" w:rsidP="00B356BD">
      <w:pPr>
        <w:pStyle w:val="Zkladntext"/>
        <w:numPr>
          <w:ilvl w:val="0"/>
          <w:numId w:val="5"/>
        </w:numPr>
        <w:tabs>
          <w:tab w:val="clear" w:pos="4820"/>
        </w:tabs>
        <w:jc w:val="both"/>
        <w:rPr>
          <w:bCs/>
          <w:color w:val="000000"/>
        </w:rPr>
      </w:pPr>
      <w:r w:rsidRPr="00873FBA">
        <w:rPr>
          <w:bCs/>
          <w:color w:val="000000"/>
        </w:rPr>
        <w:t>zajist</w:t>
      </w:r>
      <w:r>
        <w:rPr>
          <w:bCs/>
          <w:color w:val="000000"/>
        </w:rPr>
        <w:t>í</w:t>
      </w:r>
      <w:r w:rsidRPr="00873FBA">
        <w:rPr>
          <w:bCs/>
          <w:color w:val="000000"/>
        </w:rPr>
        <w:t xml:space="preserve"> revizní otvory ke klapkám</w:t>
      </w:r>
      <w:r>
        <w:rPr>
          <w:bCs/>
          <w:color w:val="000000"/>
        </w:rPr>
        <w:t xml:space="preserve"> a ventilátorům (požární, regulační)</w:t>
      </w:r>
      <w:r w:rsidRPr="00873FBA">
        <w:rPr>
          <w:bCs/>
          <w:color w:val="000000"/>
        </w:rPr>
        <w:t>, které jsou nutné z hlediska zaregulování systému</w:t>
      </w:r>
      <w:r>
        <w:rPr>
          <w:bCs/>
          <w:color w:val="000000"/>
        </w:rPr>
        <w:t xml:space="preserve"> a pravidelným revizím</w:t>
      </w:r>
    </w:p>
    <w:p w:rsidR="00B356BD" w:rsidRDefault="00B356BD" w:rsidP="00B356BD">
      <w:pPr>
        <w:pStyle w:val="Nadpis3"/>
        <w:jc w:val="both"/>
      </w:pPr>
      <w:bookmarkStart w:id="71" w:name="_Toc510978434"/>
      <w:bookmarkStart w:id="72" w:name="_Toc511028981"/>
      <w:bookmarkStart w:id="73" w:name="_Toc511130919"/>
      <w:bookmarkStart w:id="74" w:name="_Toc512234427"/>
      <w:bookmarkStart w:id="75" w:name="_Toc512234463"/>
      <w:bookmarkStart w:id="76" w:name="_Toc21078406"/>
      <w:r>
        <w:t>POŽÁRNÍ OCHRANA:</w:t>
      </w:r>
      <w:bookmarkEnd w:id="71"/>
      <w:bookmarkEnd w:id="72"/>
      <w:bookmarkEnd w:id="73"/>
      <w:bookmarkEnd w:id="74"/>
      <w:bookmarkEnd w:id="75"/>
      <w:bookmarkEnd w:id="76"/>
    </w:p>
    <w:p w:rsidR="00B356BD" w:rsidRDefault="00B356BD" w:rsidP="00B356BD">
      <w:pPr>
        <w:pStyle w:val="Zkladntext"/>
        <w:numPr>
          <w:ilvl w:val="0"/>
          <w:numId w:val="6"/>
        </w:numPr>
        <w:tabs>
          <w:tab w:val="clear" w:pos="4820"/>
        </w:tabs>
        <w:jc w:val="both"/>
      </w:pPr>
      <w:r>
        <w:t xml:space="preserve">větrané prostory jsou rozděleny do více požárních úseků. </w:t>
      </w:r>
    </w:p>
    <w:p w:rsidR="00B356BD" w:rsidRDefault="00B356BD" w:rsidP="00B356BD">
      <w:pPr>
        <w:pStyle w:val="Zkladntext"/>
        <w:numPr>
          <w:ilvl w:val="0"/>
          <w:numId w:val="6"/>
        </w:numPr>
        <w:tabs>
          <w:tab w:val="clear" w:pos="4820"/>
        </w:tabs>
        <w:jc w:val="both"/>
      </w:pPr>
      <w:r>
        <w:t>rozvody VZT při průchodu požárními úseky budou opatřeny požární klapkou.</w:t>
      </w:r>
    </w:p>
    <w:p w:rsidR="00B356BD" w:rsidRDefault="00B356BD" w:rsidP="00B356BD">
      <w:pPr>
        <w:pStyle w:val="Zkladntext"/>
        <w:numPr>
          <w:ilvl w:val="0"/>
          <w:numId w:val="6"/>
        </w:numPr>
        <w:tabs>
          <w:tab w:val="clear" w:pos="4820"/>
        </w:tabs>
        <w:jc w:val="both"/>
      </w:pPr>
      <w:r>
        <w:t>rozvody prostupující skrz obvodový plášť budou opatřeny požární izolací.</w:t>
      </w:r>
    </w:p>
    <w:p w:rsidR="00B356BD" w:rsidRDefault="00B356BD" w:rsidP="00B356BD">
      <w:pPr>
        <w:pStyle w:val="Zkladntext"/>
        <w:numPr>
          <w:ilvl w:val="0"/>
          <w:numId w:val="6"/>
        </w:numPr>
        <w:tabs>
          <w:tab w:val="clear" w:pos="4820"/>
        </w:tabs>
        <w:jc w:val="both"/>
      </w:pPr>
      <w:r>
        <w:t>zařízení Z1 bude v provedení Atex</w:t>
      </w:r>
    </w:p>
    <w:p w:rsidR="00B356BD" w:rsidRDefault="00B356BD" w:rsidP="00B356BD">
      <w:pPr>
        <w:pStyle w:val="Nadpis3"/>
        <w:jc w:val="both"/>
      </w:pPr>
      <w:bookmarkStart w:id="77" w:name="_Toc510978435"/>
      <w:bookmarkStart w:id="78" w:name="_Toc511028982"/>
      <w:bookmarkStart w:id="79" w:name="_Toc511130920"/>
      <w:bookmarkStart w:id="80" w:name="_Toc512234428"/>
      <w:bookmarkStart w:id="81" w:name="_Toc512234464"/>
      <w:bookmarkStart w:id="82" w:name="_Toc21078407"/>
      <w:r>
        <w:t>OCHRANA PROTI HLUKU A VIBRACÍM:</w:t>
      </w:r>
      <w:bookmarkEnd w:id="77"/>
      <w:bookmarkEnd w:id="78"/>
      <w:bookmarkEnd w:id="79"/>
      <w:bookmarkEnd w:id="80"/>
      <w:bookmarkEnd w:id="81"/>
      <w:bookmarkEnd w:id="82"/>
    </w:p>
    <w:p w:rsidR="00B356BD" w:rsidRPr="00653CB2" w:rsidRDefault="00B356BD" w:rsidP="00B356BD">
      <w:pPr>
        <w:pStyle w:val="Zkladntext"/>
        <w:numPr>
          <w:ilvl w:val="0"/>
          <w:numId w:val="7"/>
        </w:numPr>
        <w:tabs>
          <w:tab w:val="clear" w:pos="4820"/>
        </w:tabs>
        <w:jc w:val="both"/>
        <w:rPr>
          <w:i/>
          <w:sz w:val="28"/>
          <w:u w:val="single"/>
        </w:rPr>
      </w:pPr>
      <w:r>
        <w:t>tlumiči hluku budou vybaveny odvodní ventilátory, pokud jejich hlukové parametry nevyhovují</w:t>
      </w:r>
    </w:p>
    <w:p w:rsidR="00B356BD" w:rsidRDefault="00B356BD" w:rsidP="00B356BD">
      <w:pPr>
        <w:pStyle w:val="Nadpis3"/>
        <w:jc w:val="both"/>
      </w:pPr>
      <w:bookmarkStart w:id="83" w:name="_Toc510978437"/>
      <w:bookmarkStart w:id="84" w:name="_Toc511028984"/>
      <w:bookmarkStart w:id="85" w:name="_Toc511130922"/>
      <w:bookmarkStart w:id="86" w:name="_Toc512234430"/>
      <w:bookmarkStart w:id="87" w:name="_Toc512234466"/>
      <w:bookmarkStart w:id="88" w:name="_Toc21078409"/>
      <w:r>
        <w:t>ZDRAVOTNÍ TECHNIKA:</w:t>
      </w:r>
      <w:bookmarkEnd w:id="83"/>
      <w:bookmarkEnd w:id="84"/>
      <w:bookmarkEnd w:id="85"/>
      <w:bookmarkEnd w:id="86"/>
      <w:bookmarkEnd w:id="87"/>
      <w:bookmarkEnd w:id="88"/>
    </w:p>
    <w:p w:rsidR="00B356BD" w:rsidRDefault="00B356BD" w:rsidP="00B356BD">
      <w:pPr>
        <w:pStyle w:val="Zkladntext"/>
        <w:numPr>
          <w:ilvl w:val="0"/>
          <w:numId w:val="9"/>
        </w:numPr>
        <w:tabs>
          <w:tab w:val="clear" w:pos="4820"/>
        </w:tabs>
        <w:jc w:val="both"/>
      </w:pPr>
      <w:r>
        <w:t>bez požadavku</w:t>
      </w:r>
    </w:p>
    <w:p w:rsidR="00B356BD" w:rsidRDefault="00B356BD" w:rsidP="00B356BD">
      <w:pPr>
        <w:pStyle w:val="Nadpis3"/>
        <w:jc w:val="both"/>
      </w:pPr>
      <w:r>
        <w:t>ELEKTRO INSTALACE:</w:t>
      </w:r>
    </w:p>
    <w:p w:rsidR="00B356BD" w:rsidRDefault="00B356BD" w:rsidP="00B356BD">
      <w:pPr>
        <w:pStyle w:val="Zkladntext"/>
        <w:numPr>
          <w:ilvl w:val="0"/>
          <w:numId w:val="13"/>
        </w:numPr>
        <w:tabs>
          <w:tab w:val="clear" w:pos="4820"/>
        </w:tabs>
        <w:jc w:val="both"/>
      </w:pPr>
      <w:r>
        <w:t>připojí zařízení na 230/50</w:t>
      </w:r>
    </w:p>
    <w:p w:rsidR="00B356BD" w:rsidRDefault="00B356BD" w:rsidP="00B356BD">
      <w:pPr>
        <w:pStyle w:val="Zkladntext"/>
        <w:numPr>
          <w:ilvl w:val="0"/>
          <w:numId w:val="13"/>
        </w:numPr>
        <w:tabs>
          <w:tab w:val="clear" w:pos="4820"/>
        </w:tabs>
        <w:jc w:val="both"/>
      </w:pPr>
      <w:r>
        <w:t>pro Z1 bude zhotoven spínač na zdi u stoupacího potrubí, dále v montážní jámě a dále zde bude čidlo výbušných par, které bude instalováno u podlahy jámy.</w:t>
      </w:r>
    </w:p>
    <w:p w:rsidR="00B356BD" w:rsidRDefault="00B356BD" w:rsidP="004F0419">
      <w:pPr>
        <w:jc w:val="both"/>
        <w:rPr>
          <w:bCs/>
        </w:rPr>
      </w:pPr>
    </w:p>
    <w:p w:rsidR="004F0419" w:rsidRPr="00A9764D" w:rsidRDefault="004F0419" w:rsidP="004F0419">
      <w:pPr>
        <w:pStyle w:val="Nadpis2"/>
        <w:numPr>
          <w:ilvl w:val="0"/>
          <w:numId w:val="18"/>
        </w:numPr>
        <w:tabs>
          <w:tab w:val="clear" w:pos="567"/>
          <w:tab w:val="clear" w:pos="3969"/>
        </w:tabs>
        <w:ind w:left="851" w:hanging="491"/>
        <w:jc w:val="both"/>
      </w:pPr>
      <w:bookmarkStart w:id="89" w:name="_Toc21078414"/>
      <w:r>
        <w:t>Závěr</w:t>
      </w:r>
      <w:bookmarkEnd w:id="89"/>
    </w:p>
    <w:p w:rsidR="004F0419" w:rsidRDefault="004F0419" w:rsidP="004F0419">
      <w:pPr>
        <w:jc w:val="both"/>
        <w:rPr>
          <w:bCs/>
        </w:rPr>
      </w:pPr>
      <w:r>
        <w:rPr>
          <w:bCs/>
        </w:rPr>
        <w:t>Tato projektová dokumentace byla vytvořena podle platných předpisů a norem a slouží k získání stavebního povolení. Změny v projektu je možné realizovat až po odsouhlasení projektantem.</w:t>
      </w:r>
    </w:p>
    <w:p w:rsidR="004F0419" w:rsidRDefault="004F0419" w:rsidP="004F0419">
      <w:pPr>
        <w:jc w:val="both"/>
        <w:rPr>
          <w:bCs/>
        </w:rPr>
      </w:pPr>
    </w:p>
    <w:p w:rsidR="004F0419" w:rsidRDefault="004F0419" w:rsidP="004F0419">
      <w:pPr>
        <w:jc w:val="both"/>
        <w:rPr>
          <w:bCs/>
        </w:rPr>
      </w:pPr>
    </w:p>
    <w:p w:rsidR="004F0419" w:rsidRDefault="004F0419" w:rsidP="004F0419">
      <w:pPr>
        <w:jc w:val="both"/>
      </w:pPr>
    </w:p>
    <w:p w:rsidR="004F0419" w:rsidRDefault="004F0419" w:rsidP="004F0419">
      <w:pPr>
        <w:tabs>
          <w:tab w:val="left" w:pos="6663"/>
        </w:tabs>
        <w:ind w:firstLine="426"/>
      </w:pPr>
      <w:r>
        <w:t xml:space="preserve">V Českých Budějovicích </w:t>
      </w:r>
      <w:r w:rsidR="006F1EC9">
        <w:t>0</w:t>
      </w:r>
      <w:r w:rsidR="00302B17">
        <w:t>9</w:t>
      </w:r>
      <w:r>
        <w:t>/202</w:t>
      </w:r>
      <w:r w:rsidR="006F1EC9">
        <w:t>2</w:t>
      </w:r>
      <w:r>
        <w:tab/>
      </w:r>
      <w:r>
        <w:tab/>
      </w:r>
      <w:r w:rsidR="004834C5">
        <w:t>Ing. Jiří Kostohryz</w:t>
      </w:r>
    </w:p>
    <w:p w:rsidR="004F6B55" w:rsidRDefault="004F6B55" w:rsidP="004F0419">
      <w:pPr>
        <w:pStyle w:val="Nadpis2"/>
        <w:tabs>
          <w:tab w:val="clear" w:pos="567"/>
          <w:tab w:val="clear" w:pos="3969"/>
        </w:tabs>
        <w:jc w:val="both"/>
      </w:pPr>
    </w:p>
    <w:sectPr w:rsidR="004F6B55" w:rsidSect="004113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709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C07" w:rsidRDefault="00A54C07">
      <w:r>
        <w:separator/>
      </w:r>
    </w:p>
  </w:endnote>
  <w:endnote w:type="continuationSeparator" w:id="1">
    <w:p w:rsidR="00A54C07" w:rsidRDefault="00A54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4E8" w:rsidRDefault="00CA04E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60E" w:rsidRPr="001A016D" w:rsidRDefault="009D1A11" w:rsidP="00B74E49">
    <w:pPr>
      <w:jc w:val="center"/>
      <w:rPr>
        <w:rFonts w:cs="Calibri"/>
        <w:szCs w:val="24"/>
      </w:rPr>
    </w:pPr>
    <w:r w:rsidRPr="001A016D">
      <w:rPr>
        <w:rFonts w:cs="Calibri"/>
        <w:szCs w:val="24"/>
      </w:rPr>
      <w:fldChar w:fldCharType="begin"/>
    </w:r>
    <w:r w:rsidR="00DB660E" w:rsidRPr="001A016D">
      <w:rPr>
        <w:rFonts w:cs="Calibri"/>
        <w:szCs w:val="24"/>
      </w:rPr>
      <w:instrText xml:space="preserve"> PAGE   \* MERGEFORMAT </w:instrText>
    </w:r>
    <w:r w:rsidRPr="001A016D">
      <w:rPr>
        <w:rFonts w:cs="Calibri"/>
        <w:szCs w:val="24"/>
      </w:rPr>
      <w:fldChar w:fldCharType="separate"/>
    </w:r>
    <w:r w:rsidR="00302B17">
      <w:rPr>
        <w:rFonts w:cs="Calibri"/>
        <w:noProof/>
        <w:szCs w:val="24"/>
      </w:rPr>
      <w:t>6</w:t>
    </w:r>
    <w:r w:rsidRPr="001A016D">
      <w:rPr>
        <w:rFonts w:cs="Calibri"/>
        <w:szCs w:val="2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4E8" w:rsidRDefault="00CA04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C07" w:rsidRDefault="00A54C07">
      <w:r>
        <w:separator/>
      </w:r>
    </w:p>
  </w:footnote>
  <w:footnote w:type="continuationSeparator" w:id="1">
    <w:p w:rsidR="00A54C07" w:rsidRDefault="00A54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4E8" w:rsidRDefault="00CA04E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4E8" w:rsidRDefault="00CA04E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4E8" w:rsidRDefault="00CA04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32F8"/>
    <w:multiLevelType w:val="hybridMultilevel"/>
    <w:tmpl w:val="B5CCFF1E"/>
    <w:lvl w:ilvl="0" w:tplc="0E4A955E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C0601"/>
    <w:multiLevelType w:val="hybridMultilevel"/>
    <w:tmpl w:val="ED7EA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F2025"/>
    <w:multiLevelType w:val="hybridMultilevel"/>
    <w:tmpl w:val="23AA8E34"/>
    <w:lvl w:ilvl="0" w:tplc="FFFFFFFF">
      <w:start w:val="1"/>
      <w:numFmt w:val="decimal"/>
      <w:lvlText w:val="%1."/>
      <w:lvlJc w:val="left"/>
      <w:pPr>
        <w:ind w:left="106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04E3A22"/>
    <w:multiLevelType w:val="hybridMultilevel"/>
    <w:tmpl w:val="15C217A6"/>
    <w:lvl w:ilvl="0" w:tplc="0405000F">
      <w:start w:val="1"/>
      <w:numFmt w:val="decimal"/>
      <w:lvlText w:val="%1.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AF44056"/>
    <w:multiLevelType w:val="hybridMultilevel"/>
    <w:tmpl w:val="D1FC4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F4B0C"/>
    <w:multiLevelType w:val="hybridMultilevel"/>
    <w:tmpl w:val="886296DC"/>
    <w:lvl w:ilvl="0" w:tplc="E8E430F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521D0"/>
    <w:multiLevelType w:val="hybridMultilevel"/>
    <w:tmpl w:val="BE7C15BC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238B3563"/>
    <w:multiLevelType w:val="hybridMultilevel"/>
    <w:tmpl w:val="D40A4158"/>
    <w:lvl w:ilvl="0" w:tplc="533C7FEE">
      <w:start w:val="1"/>
      <w:numFmt w:val="decimal"/>
      <w:lvlText w:val="%1."/>
      <w:lvlJc w:val="left"/>
      <w:pPr>
        <w:ind w:left="106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F580E3E"/>
    <w:multiLevelType w:val="hybridMultilevel"/>
    <w:tmpl w:val="E9ECB1DE"/>
    <w:lvl w:ilvl="0" w:tplc="FFFFFFFF">
      <w:start w:val="1"/>
      <w:numFmt w:val="decimal"/>
      <w:lvlText w:val="%1."/>
      <w:lvlJc w:val="left"/>
      <w:pPr>
        <w:ind w:left="106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34E02D9F"/>
    <w:multiLevelType w:val="hybridMultilevel"/>
    <w:tmpl w:val="4C0CDCB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>
    <w:nsid w:val="362B5686"/>
    <w:multiLevelType w:val="hybridMultilevel"/>
    <w:tmpl w:val="218C687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376B46E1"/>
    <w:multiLevelType w:val="hybridMultilevel"/>
    <w:tmpl w:val="E05A7E2C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38BC3B15"/>
    <w:multiLevelType w:val="hybridMultilevel"/>
    <w:tmpl w:val="CBEA4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9455C0"/>
    <w:multiLevelType w:val="hybridMultilevel"/>
    <w:tmpl w:val="EAA0B7F2"/>
    <w:lvl w:ilvl="0" w:tplc="0405000F">
      <w:start w:val="1"/>
      <w:numFmt w:val="decimal"/>
      <w:lvlText w:val="%1.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3C332605"/>
    <w:multiLevelType w:val="hybridMultilevel"/>
    <w:tmpl w:val="88408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DA2884"/>
    <w:multiLevelType w:val="hybridMultilevel"/>
    <w:tmpl w:val="01CC49E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>
    <w:nsid w:val="4BC2143E"/>
    <w:multiLevelType w:val="hybridMultilevel"/>
    <w:tmpl w:val="A7F01C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EC6684"/>
    <w:multiLevelType w:val="hybridMultilevel"/>
    <w:tmpl w:val="55F64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0E61C6"/>
    <w:multiLevelType w:val="hybridMultilevel"/>
    <w:tmpl w:val="7E02A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506ECB"/>
    <w:multiLevelType w:val="hybridMultilevel"/>
    <w:tmpl w:val="46E42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A676A6"/>
    <w:multiLevelType w:val="hybridMultilevel"/>
    <w:tmpl w:val="23AA8E34"/>
    <w:lvl w:ilvl="0" w:tplc="FFFFFFFF">
      <w:start w:val="1"/>
      <w:numFmt w:val="decimal"/>
      <w:lvlText w:val="%1."/>
      <w:lvlJc w:val="left"/>
      <w:pPr>
        <w:ind w:left="106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65165697"/>
    <w:multiLevelType w:val="hybridMultilevel"/>
    <w:tmpl w:val="612C3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F40E9"/>
    <w:multiLevelType w:val="hybridMultilevel"/>
    <w:tmpl w:val="D9F88364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>
    <w:nsid w:val="6A981AA8"/>
    <w:multiLevelType w:val="hybridMultilevel"/>
    <w:tmpl w:val="A2CC0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660185"/>
    <w:multiLevelType w:val="hybridMultilevel"/>
    <w:tmpl w:val="886296DC"/>
    <w:lvl w:ilvl="0" w:tplc="E8E430F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834A2E"/>
    <w:multiLevelType w:val="hybridMultilevel"/>
    <w:tmpl w:val="21DEC4A6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>
    <w:nsid w:val="7BD440EF"/>
    <w:multiLevelType w:val="hybridMultilevel"/>
    <w:tmpl w:val="C0F85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264EE2"/>
    <w:multiLevelType w:val="hybridMultilevel"/>
    <w:tmpl w:val="9E5828F0"/>
    <w:lvl w:ilvl="0" w:tplc="D73210C4">
      <w:start w:val="4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9"/>
  </w:num>
  <w:num w:numId="4">
    <w:abstractNumId w:val="24"/>
  </w:num>
  <w:num w:numId="5">
    <w:abstractNumId w:val="26"/>
  </w:num>
  <w:num w:numId="6">
    <w:abstractNumId w:val="23"/>
  </w:num>
  <w:num w:numId="7">
    <w:abstractNumId w:val="4"/>
  </w:num>
  <w:num w:numId="8">
    <w:abstractNumId w:val="14"/>
  </w:num>
  <w:num w:numId="9">
    <w:abstractNumId w:val="19"/>
  </w:num>
  <w:num w:numId="10">
    <w:abstractNumId w:val="1"/>
  </w:num>
  <w:num w:numId="11">
    <w:abstractNumId w:val="16"/>
  </w:num>
  <w:num w:numId="12">
    <w:abstractNumId w:val="27"/>
  </w:num>
  <w:num w:numId="13">
    <w:abstractNumId w:val="17"/>
  </w:num>
  <w:num w:numId="14">
    <w:abstractNumId w:val="5"/>
  </w:num>
  <w:num w:numId="15">
    <w:abstractNumId w:val="13"/>
  </w:num>
  <w:num w:numId="16">
    <w:abstractNumId w:val="7"/>
  </w:num>
  <w:num w:numId="17">
    <w:abstractNumId w:val="15"/>
  </w:num>
  <w:num w:numId="18">
    <w:abstractNumId w:val="3"/>
  </w:num>
  <w:num w:numId="19">
    <w:abstractNumId w:val="11"/>
  </w:num>
  <w:num w:numId="20">
    <w:abstractNumId w:val="22"/>
  </w:num>
  <w:num w:numId="21">
    <w:abstractNumId w:val="8"/>
  </w:num>
  <w:num w:numId="22">
    <w:abstractNumId w:val="2"/>
  </w:num>
  <w:num w:numId="23">
    <w:abstractNumId w:val="6"/>
  </w:num>
  <w:num w:numId="24">
    <w:abstractNumId w:val="18"/>
  </w:num>
  <w:num w:numId="25">
    <w:abstractNumId w:val="0"/>
  </w:num>
  <w:num w:numId="26">
    <w:abstractNumId w:val="12"/>
  </w:num>
  <w:num w:numId="27">
    <w:abstractNumId w:val="10"/>
  </w:num>
  <w:num w:numId="28">
    <w:abstractNumId w:val="2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B905B6"/>
    <w:rsid w:val="000040F0"/>
    <w:rsid w:val="00006741"/>
    <w:rsid w:val="00014EF7"/>
    <w:rsid w:val="000156B2"/>
    <w:rsid w:val="00015732"/>
    <w:rsid w:val="0001657D"/>
    <w:rsid w:val="0002097C"/>
    <w:rsid w:val="00020B05"/>
    <w:rsid w:val="00021E88"/>
    <w:rsid w:val="000259AA"/>
    <w:rsid w:val="0003170C"/>
    <w:rsid w:val="00032F1A"/>
    <w:rsid w:val="00033FBB"/>
    <w:rsid w:val="00036318"/>
    <w:rsid w:val="00044C51"/>
    <w:rsid w:val="00046304"/>
    <w:rsid w:val="0006144F"/>
    <w:rsid w:val="0006227C"/>
    <w:rsid w:val="0006381E"/>
    <w:rsid w:val="0006438D"/>
    <w:rsid w:val="00065CCF"/>
    <w:rsid w:val="000665B0"/>
    <w:rsid w:val="0006798F"/>
    <w:rsid w:val="00070A39"/>
    <w:rsid w:val="000744DF"/>
    <w:rsid w:val="00074845"/>
    <w:rsid w:val="000803C3"/>
    <w:rsid w:val="0008071B"/>
    <w:rsid w:val="000855BC"/>
    <w:rsid w:val="00087323"/>
    <w:rsid w:val="00087974"/>
    <w:rsid w:val="00087FA4"/>
    <w:rsid w:val="00091010"/>
    <w:rsid w:val="000913AD"/>
    <w:rsid w:val="00093458"/>
    <w:rsid w:val="00093BA9"/>
    <w:rsid w:val="00097268"/>
    <w:rsid w:val="000A22AE"/>
    <w:rsid w:val="000A3FB0"/>
    <w:rsid w:val="000B1B9D"/>
    <w:rsid w:val="000B35F2"/>
    <w:rsid w:val="000B66F1"/>
    <w:rsid w:val="000C0BC3"/>
    <w:rsid w:val="000C2318"/>
    <w:rsid w:val="000C5C65"/>
    <w:rsid w:val="000C7396"/>
    <w:rsid w:val="000C7722"/>
    <w:rsid w:val="000D43DE"/>
    <w:rsid w:val="000D614A"/>
    <w:rsid w:val="000D66B7"/>
    <w:rsid w:val="000D6F5A"/>
    <w:rsid w:val="000E0AC0"/>
    <w:rsid w:val="000E1AC1"/>
    <w:rsid w:val="000E654C"/>
    <w:rsid w:val="000F0DF0"/>
    <w:rsid w:val="000F0FE0"/>
    <w:rsid w:val="000F2AA5"/>
    <w:rsid w:val="000F59A0"/>
    <w:rsid w:val="000F79A9"/>
    <w:rsid w:val="00100826"/>
    <w:rsid w:val="00101492"/>
    <w:rsid w:val="00103288"/>
    <w:rsid w:val="0010737E"/>
    <w:rsid w:val="001075C7"/>
    <w:rsid w:val="00107E98"/>
    <w:rsid w:val="00107F29"/>
    <w:rsid w:val="00113F0F"/>
    <w:rsid w:val="001154AE"/>
    <w:rsid w:val="00122BB6"/>
    <w:rsid w:val="00122F5E"/>
    <w:rsid w:val="00124627"/>
    <w:rsid w:val="00126CD4"/>
    <w:rsid w:val="00133564"/>
    <w:rsid w:val="00133E6B"/>
    <w:rsid w:val="0013406C"/>
    <w:rsid w:val="001346A7"/>
    <w:rsid w:val="00135589"/>
    <w:rsid w:val="00136195"/>
    <w:rsid w:val="001364DE"/>
    <w:rsid w:val="00144715"/>
    <w:rsid w:val="00146149"/>
    <w:rsid w:val="00146A8C"/>
    <w:rsid w:val="00153BCE"/>
    <w:rsid w:val="0015412B"/>
    <w:rsid w:val="0015568F"/>
    <w:rsid w:val="00157D0C"/>
    <w:rsid w:val="00157E03"/>
    <w:rsid w:val="001616D0"/>
    <w:rsid w:val="00161C5C"/>
    <w:rsid w:val="00164E91"/>
    <w:rsid w:val="00167AB0"/>
    <w:rsid w:val="00170840"/>
    <w:rsid w:val="00175A17"/>
    <w:rsid w:val="00182319"/>
    <w:rsid w:val="00187170"/>
    <w:rsid w:val="00187B25"/>
    <w:rsid w:val="00195365"/>
    <w:rsid w:val="00195E6C"/>
    <w:rsid w:val="001A016D"/>
    <w:rsid w:val="001A1DC6"/>
    <w:rsid w:val="001A350D"/>
    <w:rsid w:val="001A6C91"/>
    <w:rsid w:val="001B024A"/>
    <w:rsid w:val="001B08C6"/>
    <w:rsid w:val="001B1F9E"/>
    <w:rsid w:val="001B2F4B"/>
    <w:rsid w:val="001B3030"/>
    <w:rsid w:val="001B3C95"/>
    <w:rsid w:val="001B3C9E"/>
    <w:rsid w:val="001B458C"/>
    <w:rsid w:val="001B4E45"/>
    <w:rsid w:val="001C0104"/>
    <w:rsid w:val="001C0E5C"/>
    <w:rsid w:val="001C11A6"/>
    <w:rsid w:val="001C33FB"/>
    <w:rsid w:val="001C3752"/>
    <w:rsid w:val="001C3ADE"/>
    <w:rsid w:val="001C70B4"/>
    <w:rsid w:val="001D0360"/>
    <w:rsid w:val="001D0952"/>
    <w:rsid w:val="001D1628"/>
    <w:rsid w:val="001D455F"/>
    <w:rsid w:val="001E005B"/>
    <w:rsid w:val="001E17C7"/>
    <w:rsid w:val="001E2ACC"/>
    <w:rsid w:val="001E721D"/>
    <w:rsid w:val="001E7926"/>
    <w:rsid w:val="001E7965"/>
    <w:rsid w:val="001F2D93"/>
    <w:rsid w:val="001F3DF7"/>
    <w:rsid w:val="001F4333"/>
    <w:rsid w:val="001F509F"/>
    <w:rsid w:val="001F5225"/>
    <w:rsid w:val="002024D7"/>
    <w:rsid w:val="0020372F"/>
    <w:rsid w:val="00210588"/>
    <w:rsid w:val="00212979"/>
    <w:rsid w:val="00214AAE"/>
    <w:rsid w:val="00222690"/>
    <w:rsid w:val="00222B06"/>
    <w:rsid w:val="00222BB3"/>
    <w:rsid w:val="00222C7A"/>
    <w:rsid w:val="00224C03"/>
    <w:rsid w:val="00232AA2"/>
    <w:rsid w:val="00232F3D"/>
    <w:rsid w:val="00232F8F"/>
    <w:rsid w:val="00235CEF"/>
    <w:rsid w:val="002360D2"/>
    <w:rsid w:val="00240404"/>
    <w:rsid w:val="002445D3"/>
    <w:rsid w:val="00247865"/>
    <w:rsid w:val="00252A4A"/>
    <w:rsid w:val="00253418"/>
    <w:rsid w:val="00254CD0"/>
    <w:rsid w:val="00260E21"/>
    <w:rsid w:val="002618C6"/>
    <w:rsid w:val="00262841"/>
    <w:rsid w:val="00266A86"/>
    <w:rsid w:val="002706C0"/>
    <w:rsid w:val="00281380"/>
    <w:rsid w:val="00282935"/>
    <w:rsid w:val="00283100"/>
    <w:rsid w:val="0028780D"/>
    <w:rsid w:val="002A23CA"/>
    <w:rsid w:val="002A38F1"/>
    <w:rsid w:val="002A59BB"/>
    <w:rsid w:val="002A78F8"/>
    <w:rsid w:val="002A7D89"/>
    <w:rsid w:val="002B01D2"/>
    <w:rsid w:val="002B1A56"/>
    <w:rsid w:val="002B2DC0"/>
    <w:rsid w:val="002B7C41"/>
    <w:rsid w:val="002C43F9"/>
    <w:rsid w:val="002D2937"/>
    <w:rsid w:val="002E15D9"/>
    <w:rsid w:val="002E5E8A"/>
    <w:rsid w:val="002E6CB0"/>
    <w:rsid w:val="00301DC3"/>
    <w:rsid w:val="00302B17"/>
    <w:rsid w:val="00304AEA"/>
    <w:rsid w:val="003101D2"/>
    <w:rsid w:val="00313EB0"/>
    <w:rsid w:val="00315EF2"/>
    <w:rsid w:val="00324AD9"/>
    <w:rsid w:val="00326663"/>
    <w:rsid w:val="00330B4E"/>
    <w:rsid w:val="003322E4"/>
    <w:rsid w:val="00333D56"/>
    <w:rsid w:val="00336CE4"/>
    <w:rsid w:val="0034098A"/>
    <w:rsid w:val="0034210B"/>
    <w:rsid w:val="00342268"/>
    <w:rsid w:val="00344256"/>
    <w:rsid w:val="00344C11"/>
    <w:rsid w:val="003450C6"/>
    <w:rsid w:val="003462A4"/>
    <w:rsid w:val="00346F98"/>
    <w:rsid w:val="00347A13"/>
    <w:rsid w:val="00347D45"/>
    <w:rsid w:val="0035098B"/>
    <w:rsid w:val="003525F7"/>
    <w:rsid w:val="00356E28"/>
    <w:rsid w:val="003575A5"/>
    <w:rsid w:val="00357770"/>
    <w:rsid w:val="00357EE0"/>
    <w:rsid w:val="00357F8D"/>
    <w:rsid w:val="0036070A"/>
    <w:rsid w:val="00365104"/>
    <w:rsid w:val="003708D5"/>
    <w:rsid w:val="0037281A"/>
    <w:rsid w:val="003747EA"/>
    <w:rsid w:val="00375FAF"/>
    <w:rsid w:val="00376B36"/>
    <w:rsid w:val="003806D5"/>
    <w:rsid w:val="00380943"/>
    <w:rsid w:val="00381DD7"/>
    <w:rsid w:val="0038286A"/>
    <w:rsid w:val="00382AF9"/>
    <w:rsid w:val="00386210"/>
    <w:rsid w:val="00386DBB"/>
    <w:rsid w:val="00387584"/>
    <w:rsid w:val="00390060"/>
    <w:rsid w:val="0039503D"/>
    <w:rsid w:val="003A1832"/>
    <w:rsid w:val="003A6787"/>
    <w:rsid w:val="003B08A6"/>
    <w:rsid w:val="003B1788"/>
    <w:rsid w:val="003B17E8"/>
    <w:rsid w:val="003B5BE7"/>
    <w:rsid w:val="003B67D5"/>
    <w:rsid w:val="003C2808"/>
    <w:rsid w:val="003C3B40"/>
    <w:rsid w:val="003C4BB3"/>
    <w:rsid w:val="003D4CC2"/>
    <w:rsid w:val="003D6066"/>
    <w:rsid w:val="003D60C3"/>
    <w:rsid w:val="003D66C3"/>
    <w:rsid w:val="003D7D4B"/>
    <w:rsid w:val="003E0A2A"/>
    <w:rsid w:val="003E5B34"/>
    <w:rsid w:val="003E5CD2"/>
    <w:rsid w:val="003E71CF"/>
    <w:rsid w:val="003E7895"/>
    <w:rsid w:val="003F00D1"/>
    <w:rsid w:val="003F0292"/>
    <w:rsid w:val="003F28A2"/>
    <w:rsid w:val="003F4303"/>
    <w:rsid w:val="003F4F55"/>
    <w:rsid w:val="003F504D"/>
    <w:rsid w:val="003F590E"/>
    <w:rsid w:val="003F5CB2"/>
    <w:rsid w:val="00403858"/>
    <w:rsid w:val="00407BFA"/>
    <w:rsid w:val="00411357"/>
    <w:rsid w:val="00421268"/>
    <w:rsid w:val="00422591"/>
    <w:rsid w:val="00422E17"/>
    <w:rsid w:val="0042557D"/>
    <w:rsid w:val="00427990"/>
    <w:rsid w:val="0043401A"/>
    <w:rsid w:val="00434BB3"/>
    <w:rsid w:val="004436D7"/>
    <w:rsid w:val="00451ABD"/>
    <w:rsid w:val="00455CA1"/>
    <w:rsid w:val="00455E7E"/>
    <w:rsid w:val="00456AA3"/>
    <w:rsid w:val="0046081F"/>
    <w:rsid w:val="0046273C"/>
    <w:rsid w:val="0046796E"/>
    <w:rsid w:val="00474225"/>
    <w:rsid w:val="00474706"/>
    <w:rsid w:val="00482C93"/>
    <w:rsid w:val="004834C5"/>
    <w:rsid w:val="00483C34"/>
    <w:rsid w:val="00492DCD"/>
    <w:rsid w:val="00497B02"/>
    <w:rsid w:val="004A2916"/>
    <w:rsid w:val="004A31C1"/>
    <w:rsid w:val="004A35AE"/>
    <w:rsid w:val="004A4BE1"/>
    <w:rsid w:val="004B1413"/>
    <w:rsid w:val="004B5A31"/>
    <w:rsid w:val="004B6821"/>
    <w:rsid w:val="004C5CF7"/>
    <w:rsid w:val="004D0F60"/>
    <w:rsid w:val="004D4607"/>
    <w:rsid w:val="004D4E70"/>
    <w:rsid w:val="004E25CA"/>
    <w:rsid w:val="004E26E7"/>
    <w:rsid w:val="004E6823"/>
    <w:rsid w:val="004F013B"/>
    <w:rsid w:val="004F0419"/>
    <w:rsid w:val="004F0B6E"/>
    <w:rsid w:val="004F2ED9"/>
    <w:rsid w:val="004F540E"/>
    <w:rsid w:val="004F5522"/>
    <w:rsid w:val="004F5BB4"/>
    <w:rsid w:val="004F6B55"/>
    <w:rsid w:val="004F7E2C"/>
    <w:rsid w:val="005055F2"/>
    <w:rsid w:val="00505768"/>
    <w:rsid w:val="005100D0"/>
    <w:rsid w:val="00511A17"/>
    <w:rsid w:val="0052342E"/>
    <w:rsid w:val="005253CB"/>
    <w:rsid w:val="0052701F"/>
    <w:rsid w:val="005272A8"/>
    <w:rsid w:val="00530CD7"/>
    <w:rsid w:val="00532B2C"/>
    <w:rsid w:val="00534555"/>
    <w:rsid w:val="00535482"/>
    <w:rsid w:val="00535F38"/>
    <w:rsid w:val="0053735F"/>
    <w:rsid w:val="00537743"/>
    <w:rsid w:val="00541CF5"/>
    <w:rsid w:val="00543DF1"/>
    <w:rsid w:val="00544C21"/>
    <w:rsid w:val="005451E6"/>
    <w:rsid w:val="0055029A"/>
    <w:rsid w:val="0055107E"/>
    <w:rsid w:val="005523A8"/>
    <w:rsid w:val="00557EA9"/>
    <w:rsid w:val="005619E7"/>
    <w:rsid w:val="00565AC7"/>
    <w:rsid w:val="00566089"/>
    <w:rsid w:val="00566B8E"/>
    <w:rsid w:val="00567530"/>
    <w:rsid w:val="00571EA0"/>
    <w:rsid w:val="00582534"/>
    <w:rsid w:val="00583415"/>
    <w:rsid w:val="005933ED"/>
    <w:rsid w:val="00593C95"/>
    <w:rsid w:val="00595627"/>
    <w:rsid w:val="005964C8"/>
    <w:rsid w:val="005A5659"/>
    <w:rsid w:val="005B0A2C"/>
    <w:rsid w:val="005B12F0"/>
    <w:rsid w:val="005B3D63"/>
    <w:rsid w:val="005B5060"/>
    <w:rsid w:val="005B638F"/>
    <w:rsid w:val="005C2092"/>
    <w:rsid w:val="005D07FF"/>
    <w:rsid w:val="005D1663"/>
    <w:rsid w:val="005D345E"/>
    <w:rsid w:val="005D4808"/>
    <w:rsid w:val="005D632B"/>
    <w:rsid w:val="005D76AD"/>
    <w:rsid w:val="005D7EAD"/>
    <w:rsid w:val="005E4E71"/>
    <w:rsid w:val="00600F2C"/>
    <w:rsid w:val="00601031"/>
    <w:rsid w:val="00601BDA"/>
    <w:rsid w:val="006037A4"/>
    <w:rsid w:val="00606CE1"/>
    <w:rsid w:val="00610107"/>
    <w:rsid w:val="0061133E"/>
    <w:rsid w:val="0061154E"/>
    <w:rsid w:val="006150E2"/>
    <w:rsid w:val="00615D42"/>
    <w:rsid w:val="00617274"/>
    <w:rsid w:val="00623126"/>
    <w:rsid w:val="00627B8F"/>
    <w:rsid w:val="00633780"/>
    <w:rsid w:val="0063406D"/>
    <w:rsid w:val="006402DC"/>
    <w:rsid w:val="00640BE2"/>
    <w:rsid w:val="00645260"/>
    <w:rsid w:val="006501A5"/>
    <w:rsid w:val="00650E84"/>
    <w:rsid w:val="00651330"/>
    <w:rsid w:val="006537E3"/>
    <w:rsid w:val="00653CB2"/>
    <w:rsid w:val="00654344"/>
    <w:rsid w:val="00654656"/>
    <w:rsid w:val="00656C14"/>
    <w:rsid w:val="0065720D"/>
    <w:rsid w:val="006614D7"/>
    <w:rsid w:val="006625FD"/>
    <w:rsid w:val="0066516A"/>
    <w:rsid w:val="00672D6E"/>
    <w:rsid w:val="0067433C"/>
    <w:rsid w:val="00682DFC"/>
    <w:rsid w:val="00684A36"/>
    <w:rsid w:val="0069043E"/>
    <w:rsid w:val="00691E0F"/>
    <w:rsid w:val="0069259D"/>
    <w:rsid w:val="00694752"/>
    <w:rsid w:val="006965AE"/>
    <w:rsid w:val="0069761B"/>
    <w:rsid w:val="00697B7A"/>
    <w:rsid w:val="006A1BE7"/>
    <w:rsid w:val="006A5D83"/>
    <w:rsid w:val="006A72B6"/>
    <w:rsid w:val="006A7564"/>
    <w:rsid w:val="006B0837"/>
    <w:rsid w:val="006B552D"/>
    <w:rsid w:val="006C112D"/>
    <w:rsid w:val="006C5AE3"/>
    <w:rsid w:val="006C7D9B"/>
    <w:rsid w:val="006D0062"/>
    <w:rsid w:val="006D3077"/>
    <w:rsid w:val="006D3730"/>
    <w:rsid w:val="006E03B8"/>
    <w:rsid w:val="006E0A7B"/>
    <w:rsid w:val="006E1186"/>
    <w:rsid w:val="006E143E"/>
    <w:rsid w:val="006E4432"/>
    <w:rsid w:val="006E6BB4"/>
    <w:rsid w:val="006F1EC9"/>
    <w:rsid w:val="00700099"/>
    <w:rsid w:val="007002ED"/>
    <w:rsid w:val="00703640"/>
    <w:rsid w:val="00705FD3"/>
    <w:rsid w:val="0070697E"/>
    <w:rsid w:val="00710B0C"/>
    <w:rsid w:val="0071161C"/>
    <w:rsid w:val="00712436"/>
    <w:rsid w:val="00714EFD"/>
    <w:rsid w:val="00715ED8"/>
    <w:rsid w:val="00716B6A"/>
    <w:rsid w:val="00717A03"/>
    <w:rsid w:val="00722BA9"/>
    <w:rsid w:val="007369F3"/>
    <w:rsid w:val="00736B3E"/>
    <w:rsid w:val="007405CD"/>
    <w:rsid w:val="0074727C"/>
    <w:rsid w:val="007472B3"/>
    <w:rsid w:val="00752778"/>
    <w:rsid w:val="007535D2"/>
    <w:rsid w:val="00755F11"/>
    <w:rsid w:val="007563A2"/>
    <w:rsid w:val="00765AD4"/>
    <w:rsid w:val="0076690F"/>
    <w:rsid w:val="00774E6B"/>
    <w:rsid w:val="00777AE9"/>
    <w:rsid w:val="00784D19"/>
    <w:rsid w:val="007850A2"/>
    <w:rsid w:val="00787806"/>
    <w:rsid w:val="00790C3C"/>
    <w:rsid w:val="00796D79"/>
    <w:rsid w:val="007A04E9"/>
    <w:rsid w:val="007A1B1C"/>
    <w:rsid w:val="007A2A7B"/>
    <w:rsid w:val="007A5E23"/>
    <w:rsid w:val="007B4B2C"/>
    <w:rsid w:val="007B6BA9"/>
    <w:rsid w:val="007B6C45"/>
    <w:rsid w:val="007B6E16"/>
    <w:rsid w:val="007B6F0C"/>
    <w:rsid w:val="007B737A"/>
    <w:rsid w:val="007B73F0"/>
    <w:rsid w:val="007C0C70"/>
    <w:rsid w:val="007C14D7"/>
    <w:rsid w:val="007C4466"/>
    <w:rsid w:val="007D27AA"/>
    <w:rsid w:val="007D2F12"/>
    <w:rsid w:val="007D30D8"/>
    <w:rsid w:val="007D48C5"/>
    <w:rsid w:val="007E5AE1"/>
    <w:rsid w:val="007F1C1A"/>
    <w:rsid w:val="007F2AF0"/>
    <w:rsid w:val="007F5EAD"/>
    <w:rsid w:val="007F71FD"/>
    <w:rsid w:val="00800C7D"/>
    <w:rsid w:val="00803DA5"/>
    <w:rsid w:val="008041CA"/>
    <w:rsid w:val="0081677C"/>
    <w:rsid w:val="00816B98"/>
    <w:rsid w:val="00816D25"/>
    <w:rsid w:val="00824933"/>
    <w:rsid w:val="00825A85"/>
    <w:rsid w:val="00830270"/>
    <w:rsid w:val="008308BC"/>
    <w:rsid w:val="008338BC"/>
    <w:rsid w:val="00841F7B"/>
    <w:rsid w:val="008429DC"/>
    <w:rsid w:val="00842F13"/>
    <w:rsid w:val="00847A31"/>
    <w:rsid w:val="00850B77"/>
    <w:rsid w:val="00850FB8"/>
    <w:rsid w:val="0085346D"/>
    <w:rsid w:val="0085523D"/>
    <w:rsid w:val="0086664F"/>
    <w:rsid w:val="00866797"/>
    <w:rsid w:val="0087155A"/>
    <w:rsid w:val="00873FBA"/>
    <w:rsid w:val="00874BEA"/>
    <w:rsid w:val="008767D1"/>
    <w:rsid w:val="00882DD7"/>
    <w:rsid w:val="008841AB"/>
    <w:rsid w:val="008856E6"/>
    <w:rsid w:val="008869F5"/>
    <w:rsid w:val="008877EB"/>
    <w:rsid w:val="008967F4"/>
    <w:rsid w:val="008A0744"/>
    <w:rsid w:val="008A200E"/>
    <w:rsid w:val="008A4589"/>
    <w:rsid w:val="008A4EE5"/>
    <w:rsid w:val="008A4F44"/>
    <w:rsid w:val="008B2A7F"/>
    <w:rsid w:val="008B6B70"/>
    <w:rsid w:val="008C1786"/>
    <w:rsid w:val="008C22BA"/>
    <w:rsid w:val="008C5D4B"/>
    <w:rsid w:val="008E0989"/>
    <w:rsid w:val="008E3A27"/>
    <w:rsid w:val="008E4D7F"/>
    <w:rsid w:val="008E58B1"/>
    <w:rsid w:val="008E6ACA"/>
    <w:rsid w:val="008F22B8"/>
    <w:rsid w:val="008F5B19"/>
    <w:rsid w:val="009001ED"/>
    <w:rsid w:val="009006EA"/>
    <w:rsid w:val="0090112B"/>
    <w:rsid w:val="0090424E"/>
    <w:rsid w:val="00905182"/>
    <w:rsid w:val="00911DF6"/>
    <w:rsid w:val="00915457"/>
    <w:rsid w:val="0092123E"/>
    <w:rsid w:val="0092490D"/>
    <w:rsid w:val="00925211"/>
    <w:rsid w:val="00927A31"/>
    <w:rsid w:val="00930122"/>
    <w:rsid w:val="0093447E"/>
    <w:rsid w:val="0093455E"/>
    <w:rsid w:val="009350EC"/>
    <w:rsid w:val="00935197"/>
    <w:rsid w:val="0094282E"/>
    <w:rsid w:val="00956612"/>
    <w:rsid w:val="00960699"/>
    <w:rsid w:val="0096520C"/>
    <w:rsid w:val="00967225"/>
    <w:rsid w:val="00970228"/>
    <w:rsid w:val="00983598"/>
    <w:rsid w:val="009861AF"/>
    <w:rsid w:val="00986CB5"/>
    <w:rsid w:val="00992A02"/>
    <w:rsid w:val="00994014"/>
    <w:rsid w:val="00996C08"/>
    <w:rsid w:val="009A3B15"/>
    <w:rsid w:val="009A3D23"/>
    <w:rsid w:val="009A679E"/>
    <w:rsid w:val="009A786A"/>
    <w:rsid w:val="009B6443"/>
    <w:rsid w:val="009C028A"/>
    <w:rsid w:val="009C0B84"/>
    <w:rsid w:val="009C3FED"/>
    <w:rsid w:val="009C68DD"/>
    <w:rsid w:val="009D0983"/>
    <w:rsid w:val="009D1370"/>
    <w:rsid w:val="009D1A11"/>
    <w:rsid w:val="009D26D6"/>
    <w:rsid w:val="009D2A0A"/>
    <w:rsid w:val="009D2E64"/>
    <w:rsid w:val="009D41A2"/>
    <w:rsid w:val="009D4799"/>
    <w:rsid w:val="009D514B"/>
    <w:rsid w:val="009D599C"/>
    <w:rsid w:val="009D79AC"/>
    <w:rsid w:val="009D7FB3"/>
    <w:rsid w:val="009E0381"/>
    <w:rsid w:val="009E273F"/>
    <w:rsid w:val="009E56E4"/>
    <w:rsid w:val="009E74D4"/>
    <w:rsid w:val="009F02CC"/>
    <w:rsid w:val="009F2EBF"/>
    <w:rsid w:val="009F7E7A"/>
    <w:rsid w:val="00A01574"/>
    <w:rsid w:val="00A0173B"/>
    <w:rsid w:val="00A030F0"/>
    <w:rsid w:val="00A06551"/>
    <w:rsid w:val="00A12836"/>
    <w:rsid w:val="00A12AEC"/>
    <w:rsid w:val="00A12C92"/>
    <w:rsid w:val="00A1346D"/>
    <w:rsid w:val="00A1369A"/>
    <w:rsid w:val="00A155A5"/>
    <w:rsid w:val="00A15EBE"/>
    <w:rsid w:val="00A16E81"/>
    <w:rsid w:val="00A224C9"/>
    <w:rsid w:val="00A23F24"/>
    <w:rsid w:val="00A24DCF"/>
    <w:rsid w:val="00A347FC"/>
    <w:rsid w:val="00A34FA7"/>
    <w:rsid w:val="00A350AC"/>
    <w:rsid w:val="00A3776E"/>
    <w:rsid w:val="00A47245"/>
    <w:rsid w:val="00A500C0"/>
    <w:rsid w:val="00A51885"/>
    <w:rsid w:val="00A537E2"/>
    <w:rsid w:val="00A54C07"/>
    <w:rsid w:val="00A54E93"/>
    <w:rsid w:val="00A5571C"/>
    <w:rsid w:val="00A56626"/>
    <w:rsid w:val="00A5775F"/>
    <w:rsid w:val="00A60AD9"/>
    <w:rsid w:val="00A60E96"/>
    <w:rsid w:val="00A63190"/>
    <w:rsid w:val="00A70BE5"/>
    <w:rsid w:val="00A7229F"/>
    <w:rsid w:val="00A75381"/>
    <w:rsid w:val="00A75EBA"/>
    <w:rsid w:val="00A76AF1"/>
    <w:rsid w:val="00A8561B"/>
    <w:rsid w:val="00A8774E"/>
    <w:rsid w:val="00A91EC5"/>
    <w:rsid w:val="00A95593"/>
    <w:rsid w:val="00A967D0"/>
    <w:rsid w:val="00A9764D"/>
    <w:rsid w:val="00AA1DEA"/>
    <w:rsid w:val="00AA21CB"/>
    <w:rsid w:val="00AA40D3"/>
    <w:rsid w:val="00AA55A1"/>
    <w:rsid w:val="00AB11FA"/>
    <w:rsid w:val="00AB13D8"/>
    <w:rsid w:val="00AB2D4C"/>
    <w:rsid w:val="00AB46C8"/>
    <w:rsid w:val="00AD3B6D"/>
    <w:rsid w:val="00AD48B0"/>
    <w:rsid w:val="00AE15AE"/>
    <w:rsid w:val="00AE2238"/>
    <w:rsid w:val="00AE2B04"/>
    <w:rsid w:val="00AE2D85"/>
    <w:rsid w:val="00AE73C3"/>
    <w:rsid w:val="00AF11CA"/>
    <w:rsid w:val="00AF17E8"/>
    <w:rsid w:val="00AF1F19"/>
    <w:rsid w:val="00AF2E54"/>
    <w:rsid w:val="00AF432E"/>
    <w:rsid w:val="00AF6AAF"/>
    <w:rsid w:val="00AF6FE7"/>
    <w:rsid w:val="00AF761D"/>
    <w:rsid w:val="00B034E2"/>
    <w:rsid w:val="00B07C90"/>
    <w:rsid w:val="00B117C9"/>
    <w:rsid w:val="00B15067"/>
    <w:rsid w:val="00B165D2"/>
    <w:rsid w:val="00B2112A"/>
    <w:rsid w:val="00B2294D"/>
    <w:rsid w:val="00B30A06"/>
    <w:rsid w:val="00B31470"/>
    <w:rsid w:val="00B31791"/>
    <w:rsid w:val="00B356BD"/>
    <w:rsid w:val="00B40B5D"/>
    <w:rsid w:val="00B4169E"/>
    <w:rsid w:val="00B41C1B"/>
    <w:rsid w:val="00B41D38"/>
    <w:rsid w:val="00B42B7D"/>
    <w:rsid w:val="00B47805"/>
    <w:rsid w:val="00B504BE"/>
    <w:rsid w:val="00B50AF3"/>
    <w:rsid w:val="00B50B85"/>
    <w:rsid w:val="00B51186"/>
    <w:rsid w:val="00B5313D"/>
    <w:rsid w:val="00B537E0"/>
    <w:rsid w:val="00B65CB2"/>
    <w:rsid w:val="00B70D8F"/>
    <w:rsid w:val="00B74E49"/>
    <w:rsid w:val="00B757E1"/>
    <w:rsid w:val="00B76C35"/>
    <w:rsid w:val="00B7740B"/>
    <w:rsid w:val="00B813A8"/>
    <w:rsid w:val="00B84559"/>
    <w:rsid w:val="00B84AF9"/>
    <w:rsid w:val="00B85709"/>
    <w:rsid w:val="00B90530"/>
    <w:rsid w:val="00B905B6"/>
    <w:rsid w:val="00B907A7"/>
    <w:rsid w:val="00B93C82"/>
    <w:rsid w:val="00B942B4"/>
    <w:rsid w:val="00B95928"/>
    <w:rsid w:val="00BA33C9"/>
    <w:rsid w:val="00BA377D"/>
    <w:rsid w:val="00BA3E91"/>
    <w:rsid w:val="00BA4485"/>
    <w:rsid w:val="00BA5E77"/>
    <w:rsid w:val="00BA7EB0"/>
    <w:rsid w:val="00BB09FA"/>
    <w:rsid w:val="00BC2EA3"/>
    <w:rsid w:val="00BC69CD"/>
    <w:rsid w:val="00BC6B90"/>
    <w:rsid w:val="00BC778B"/>
    <w:rsid w:val="00BC7D74"/>
    <w:rsid w:val="00BE0C0F"/>
    <w:rsid w:val="00BE67C5"/>
    <w:rsid w:val="00BF480A"/>
    <w:rsid w:val="00BF4A57"/>
    <w:rsid w:val="00BF5952"/>
    <w:rsid w:val="00C12332"/>
    <w:rsid w:val="00C17835"/>
    <w:rsid w:val="00C20A44"/>
    <w:rsid w:val="00C23BA2"/>
    <w:rsid w:val="00C23BBB"/>
    <w:rsid w:val="00C308B0"/>
    <w:rsid w:val="00C3110F"/>
    <w:rsid w:val="00C31345"/>
    <w:rsid w:val="00C3534B"/>
    <w:rsid w:val="00C421C8"/>
    <w:rsid w:val="00C46690"/>
    <w:rsid w:val="00C50B97"/>
    <w:rsid w:val="00C51090"/>
    <w:rsid w:val="00C518EA"/>
    <w:rsid w:val="00C5615E"/>
    <w:rsid w:val="00C609B9"/>
    <w:rsid w:val="00C63064"/>
    <w:rsid w:val="00C63877"/>
    <w:rsid w:val="00C70F83"/>
    <w:rsid w:val="00C74073"/>
    <w:rsid w:val="00C74B66"/>
    <w:rsid w:val="00C76297"/>
    <w:rsid w:val="00C86726"/>
    <w:rsid w:val="00C87BFB"/>
    <w:rsid w:val="00C906F4"/>
    <w:rsid w:val="00CA04E8"/>
    <w:rsid w:val="00CA0805"/>
    <w:rsid w:val="00CA413D"/>
    <w:rsid w:val="00CA58C0"/>
    <w:rsid w:val="00CB003F"/>
    <w:rsid w:val="00CB3DE4"/>
    <w:rsid w:val="00CB3F7A"/>
    <w:rsid w:val="00CB7370"/>
    <w:rsid w:val="00CB7CF1"/>
    <w:rsid w:val="00CC0E54"/>
    <w:rsid w:val="00CC4F56"/>
    <w:rsid w:val="00CC6A80"/>
    <w:rsid w:val="00CD04A2"/>
    <w:rsid w:val="00CD0A8E"/>
    <w:rsid w:val="00CD0F11"/>
    <w:rsid w:val="00CD3356"/>
    <w:rsid w:val="00CD6EFC"/>
    <w:rsid w:val="00CE04A5"/>
    <w:rsid w:val="00CE515A"/>
    <w:rsid w:val="00CE5332"/>
    <w:rsid w:val="00CE772F"/>
    <w:rsid w:val="00CF4807"/>
    <w:rsid w:val="00CF503D"/>
    <w:rsid w:val="00CF7FF6"/>
    <w:rsid w:val="00D00645"/>
    <w:rsid w:val="00D00D5C"/>
    <w:rsid w:val="00D027C8"/>
    <w:rsid w:val="00D031B1"/>
    <w:rsid w:val="00D0371D"/>
    <w:rsid w:val="00D0443E"/>
    <w:rsid w:val="00D10EE0"/>
    <w:rsid w:val="00D12E98"/>
    <w:rsid w:val="00D16EC3"/>
    <w:rsid w:val="00D2126E"/>
    <w:rsid w:val="00D2304E"/>
    <w:rsid w:val="00D266EB"/>
    <w:rsid w:val="00D270F0"/>
    <w:rsid w:val="00D35B40"/>
    <w:rsid w:val="00D414BF"/>
    <w:rsid w:val="00D44EFE"/>
    <w:rsid w:val="00D451BF"/>
    <w:rsid w:val="00D47B2F"/>
    <w:rsid w:val="00D54D6A"/>
    <w:rsid w:val="00D569B7"/>
    <w:rsid w:val="00D6195E"/>
    <w:rsid w:val="00D6527B"/>
    <w:rsid w:val="00D658DF"/>
    <w:rsid w:val="00D72439"/>
    <w:rsid w:val="00D72B44"/>
    <w:rsid w:val="00D7705B"/>
    <w:rsid w:val="00D814B2"/>
    <w:rsid w:val="00D81A09"/>
    <w:rsid w:val="00D83EF0"/>
    <w:rsid w:val="00D84D17"/>
    <w:rsid w:val="00D8646D"/>
    <w:rsid w:val="00D873C7"/>
    <w:rsid w:val="00D873F7"/>
    <w:rsid w:val="00D9035D"/>
    <w:rsid w:val="00D967C9"/>
    <w:rsid w:val="00D97ECC"/>
    <w:rsid w:val="00DA54FB"/>
    <w:rsid w:val="00DA6819"/>
    <w:rsid w:val="00DA74D6"/>
    <w:rsid w:val="00DA7541"/>
    <w:rsid w:val="00DB0B2D"/>
    <w:rsid w:val="00DB4091"/>
    <w:rsid w:val="00DB5436"/>
    <w:rsid w:val="00DB5604"/>
    <w:rsid w:val="00DB660E"/>
    <w:rsid w:val="00DC497F"/>
    <w:rsid w:val="00DC566D"/>
    <w:rsid w:val="00DE389C"/>
    <w:rsid w:val="00DF0909"/>
    <w:rsid w:val="00DF48C8"/>
    <w:rsid w:val="00DF49C8"/>
    <w:rsid w:val="00E039BE"/>
    <w:rsid w:val="00E17703"/>
    <w:rsid w:val="00E17894"/>
    <w:rsid w:val="00E17C4E"/>
    <w:rsid w:val="00E205C7"/>
    <w:rsid w:val="00E21623"/>
    <w:rsid w:val="00E2171F"/>
    <w:rsid w:val="00E22D3B"/>
    <w:rsid w:val="00E26BC7"/>
    <w:rsid w:val="00E27F4D"/>
    <w:rsid w:val="00E300ED"/>
    <w:rsid w:val="00E32774"/>
    <w:rsid w:val="00E3432C"/>
    <w:rsid w:val="00E35B1D"/>
    <w:rsid w:val="00E37A5A"/>
    <w:rsid w:val="00E403D9"/>
    <w:rsid w:val="00E42EF7"/>
    <w:rsid w:val="00E51051"/>
    <w:rsid w:val="00E52A42"/>
    <w:rsid w:val="00E55693"/>
    <w:rsid w:val="00E6100A"/>
    <w:rsid w:val="00E6254A"/>
    <w:rsid w:val="00E63B84"/>
    <w:rsid w:val="00E64251"/>
    <w:rsid w:val="00E64B5E"/>
    <w:rsid w:val="00E64EBB"/>
    <w:rsid w:val="00E71366"/>
    <w:rsid w:val="00E735E3"/>
    <w:rsid w:val="00E73E0C"/>
    <w:rsid w:val="00E744F9"/>
    <w:rsid w:val="00E7694B"/>
    <w:rsid w:val="00E77F2C"/>
    <w:rsid w:val="00E80975"/>
    <w:rsid w:val="00E81B68"/>
    <w:rsid w:val="00E81C05"/>
    <w:rsid w:val="00E84F34"/>
    <w:rsid w:val="00E8633D"/>
    <w:rsid w:val="00E8732D"/>
    <w:rsid w:val="00E91FAA"/>
    <w:rsid w:val="00E925D3"/>
    <w:rsid w:val="00E94F94"/>
    <w:rsid w:val="00EA1B57"/>
    <w:rsid w:val="00EA5308"/>
    <w:rsid w:val="00EA6622"/>
    <w:rsid w:val="00EA7F92"/>
    <w:rsid w:val="00EB056E"/>
    <w:rsid w:val="00EB68E7"/>
    <w:rsid w:val="00EC0467"/>
    <w:rsid w:val="00EC3824"/>
    <w:rsid w:val="00EC3BCB"/>
    <w:rsid w:val="00EC3DED"/>
    <w:rsid w:val="00EC5571"/>
    <w:rsid w:val="00ED0BA7"/>
    <w:rsid w:val="00ED2981"/>
    <w:rsid w:val="00ED7B2C"/>
    <w:rsid w:val="00EE1786"/>
    <w:rsid w:val="00EE2894"/>
    <w:rsid w:val="00EE6DCD"/>
    <w:rsid w:val="00EF1389"/>
    <w:rsid w:val="00EF3115"/>
    <w:rsid w:val="00EF61A4"/>
    <w:rsid w:val="00EF6D7C"/>
    <w:rsid w:val="00EF7324"/>
    <w:rsid w:val="00F02ADB"/>
    <w:rsid w:val="00F02F63"/>
    <w:rsid w:val="00F03CE7"/>
    <w:rsid w:val="00F06364"/>
    <w:rsid w:val="00F06DC6"/>
    <w:rsid w:val="00F20619"/>
    <w:rsid w:val="00F22224"/>
    <w:rsid w:val="00F225F6"/>
    <w:rsid w:val="00F24053"/>
    <w:rsid w:val="00F348F1"/>
    <w:rsid w:val="00F35A15"/>
    <w:rsid w:val="00F410ED"/>
    <w:rsid w:val="00F43521"/>
    <w:rsid w:val="00F44066"/>
    <w:rsid w:val="00F5001C"/>
    <w:rsid w:val="00F50921"/>
    <w:rsid w:val="00F53F57"/>
    <w:rsid w:val="00F6504E"/>
    <w:rsid w:val="00F66778"/>
    <w:rsid w:val="00F72E49"/>
    <w:rsid w:val="00F73AC7"/>
    <w:rsid w:val="00F81D87"/>
    <w:rsid w:val="00F81DEC"/>
    <w:rsid w:val="00F86262"/>
    <w:rsid w:val="00F86D0B"/>
    <w:rsid w:val="00F90D4E"/>
    <w:rsid w:val="00F912C2"/>
    <w:rsid w:val="00F91341"/>
    <w:rsid w:val="00F918F5"/>
    <w:rsid w:val="00F925C4"/>
    <w:rsid w:val="00F92D31"/>
    <w:rsid w:val="00F94C41"/>
    <w:rsid w:val="00F9571F"/>
    <w:rsid w:val="00FA0033"/>
    <w:rsid w:val="00FA4096"/>
    <w:rsid w:val="00FA5B1D"/>
    <w:rsid w:val="00FB0E58"/>
    <w:rsid w:val="00FB11D3"/>
    <w:rsid w:val="00FB1225"/>
    <w:rsid w:val="00FB2991"/>
    <w:rsid w:val="00FB4C20"/>
    <w:rsid w:val="00FB5255"/>
    <w:rsid w:val="00FB74A4"/>
    <w:rsid w:val="00FC0574"/>
    <w:rsid w:val="00FC0D30"/>
    <w:rsid w:val="00FC2670"/>
    <w:rsid w:val="00FC4D26"/>
    <w:rsid w:val="00FC57AD"/>
    <w:rsid w:val="00FC684B"/>
    <w:rsid w:val="00FC7AB0"/>
    <w:rsid w:val="00FD42E9"/>
    <w:rsid w:val="00FD5C88"/>
    <w:rsid w:val="00FD719F"/>
    <w:rsid w:val="00FE074C"/>
    <w:rsid w:val="00FF04FE"/>
    <w:rsid w:val="00FF4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7229F"/>
    <w:pPr>
      <w:ind w:firstLine="340"/>
    </w:pPr>
    <w:rPr>
      <w:rFonts w:ascii="Calibri" w:hAnsi="Calibri"/>
      <w:sz w:val="24"/>
      <w:lang w:eastAsia="cs-CZ"/>
    </w:rPr>
  </w:style>
  <w:style w:type="paragraph" w:styleId="Nadpis1">
    <w:name w:val="heading 1"/>
    <w:basedOn w:val="Normln"/>
    <w:next w:val="Normln"/>
    <w:qFormat/>
    <w:rsid w:val="00593C95"/>
    <w:pPr>
      <w:keepNext/>
      <w:jc w:val="center"/>
      <w:outlineLvl w:val="0"/>
    </w:pPr>
    <w:rPr>
      <w:b/>
      <w:color w:val="548DD4"/>
      <w:sz w:val="32"/>
    </w:rPr>
  </w:style>
  <w:style w:type="paragraph" w:styleId="Nadpis2">
    <w:name w:val="heading 2"/>
    <w:basedOn w:val="Normln"/>
    <w:next w:val="Normln"/>
    <w:link w:val="Nadpis2Char"/>
    <w:qFormat/>
    <w:rsid w:val="00FB74A4"/>
    <w:pPr>
      <w:keepNext/>
      <w:tabs>
        <w:tab w:val="center" w:pos="567"/>
        <w:tab w:val="center" w:pos="3969"/>
      </w:tabs>
      <w:spacing w:before="480" w:after="200"/>
      <w:ind w:left="113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94282E"/>
    <w:pPr>
      <w:keepNext/>
      <w:tabs>
        <w:tab w:val="left" w:pos="1276"/>
        <w:tab w:val="center" w:pos="3969"/>
        <w:tab w:val="left" w:pos="7371"/>
      </w:tabs>
      <w:spacing w:before="240" w:after="120"/>
      <w:outlineLvl w:val="2"/>
    </w:pPr>
    <w:rPr>
      <w:b/>
      <w:sz w:val="26"/>
    </w:rPr>
  </w:style>
  <w:style w:type="paragraph" w:styleId="Nadpis4">
    <w:name w:val="heading 4"/>
    <w:basedOn w:val="Normln"/>
    <w:next w:val="Normln"/>
    <w:qFormat/>
    <w:rsid w:val="00CD6EFC"/>
    <w:pPr>
      <w:keepNext/>
      <w:tabs>
        <w:tab w:val="left" w:pos="1276"/>
        <w:tab w:val="center" w:pos="3969"/>
        <w:tab w:val="left" w:pos="7371"/>
      </w:tabs>
      <w:outlineLvl w:val="3"/>
    </w:pPr>
    <w:rPr>
      <w:b/>
      <w:i/>
    </w:rPr>
  </w:style>
  <w:style w:type="paragraph" w:styleId="Nadpis5">
    <w:name w:val="heading 5"/>
    <w:basedOn w:val="Normln"/>
    <w:next w:val="Normln"/>
    <w:link w:val="Nadpis5Char"/>
    <w:uiPriority w:val="9"/>
    <w:qFormat/>
    <w:rsid w:val="00CD6EFC"/>
    <w:pPr>
      <w:keepNext/>
      <w:tabs>
        <w:tab w:val="left" w:pos="1276"/>
        <w:tab w:val="center" w:pos="3969"/>
        <w:tab w:val="left" w:pos="7371"/>
      </w:tabs>
      <w:ind w:left="1275"/>
      <w:outlineLvl w:val="4"/>
    </w:pPr>
    <w:rPr>
      <w:b/>
      <w:i/>
      <w:caps/>
      <w:sz w:val="32"/>
      <w:u w:val="singl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B737A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D6EFC"/>
    <w:pPr>
      <w:tabs>
        <w:tab w:val="center" w:pos="4820"/>
      </w:tabs>
    </w:pPr>
  </w:style>
  <w:style w:type="paragraph" w:styleId="Zhlav">
    <w:name w:val="header"/>
    <w:basedOn w:val="Normln"/>
    <w:link w:val="ZhlavChar"/>
    <w:rsid w:val="00CD6EFC"/>
    <w:pPr>
      <w:tabs>
        <w:tab w:val="center" w:pos="4536"/>
        <w:tab w:val="right" w:pos="9072"/>
      </w:tabs>
    </w:pPr>
    <w:rPr>
      <w:rFonts w:ascii="Sylfaen" w:hAnsi="Sylfaen"/>
    </w:rPr>
  </w:style>
  <w:style w:type="paragraph" w:styleId="Zpat">
    <w:name w:val="footer"/>
    <w:basedOn w:val="Normln"/>
    <w:link w:val="ZpatChar"/>
    <w:rsid w:val="00CD6EFC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CD6EFC"/>
    <w:rPr>
      <w:color w:val="0000FF"/>
      <w:u w:val="single"/>
    </w:rPr>
  </w:style>
  <w:style w:type="character" w:styleId="Sledovanodkaz">
    <w:name w:val="FollowedHyperlink"/>
    <w:rsid w:val="00CD6EFC"/>
    <w:rPr>
      <w:color w:val="800080"/>
      <w:u w:val="single"/>
    </w:rPr>
  </w:style>
  <w:style w:type="paragraph" w:customStyle="1" w:styleId="Texttabulky">
    <w:name w:val="Text tabulky"/>
    <w:basedOn w:val="Normln"/>
    <w:rsid w:val="00CD6EFC"/>
    <w:rPr>
      <w:rFonts w:ascii="Arial" w:hAnsi="Arial"/>
      <w:noProof/>
    </w:rPr>
  </w:style>
  <w:style w:type="paragraph" w:customStyle="1" w:styleId="Standardnte">
    <w:name w:val="Standardní te"/>
    <w:rsid w:val="00CD6EFC"/>
    <w:rPr>
      <w:snapToGrid w:val="0"/>
      <w:color w:val="000000"/>
      <w:sz w:val="24"/>
      <w:lang w:eastAsia="cs-CZ"/>
    </w:rPr>
  </w:style>
  <w:style w:type="character" w:customStyle="1" w:styleId="ZpatChar">
    <w:name w:val="Zápatí Char"/>
    <w:basedOn w:val="Standardnpsmoodstavce"/>
    <w:link w:val="Zpat"/>
    <w:rsid w:val="00593C95"/>
  </w:style>
  <w:style w:type="paragraph" w:styleId="Rejstk1">
    <w:name w:val="index 1"/>
    <w:basedOn w:val="Normln"/>
    <w:next w:val="Normln"/>
    <w:autoRedefine/>
    <w:uiPriority w:val="99"/>
    <w:rsid w:val="00E42EF7"/>
    <w:pPr>
      <w:ind w:left="200" w:hanging="200"/>
    </w:pPr>
  </w:style>
  <w:style w:type="paragraph" w:styleId="Nadpisobsahu">
    <w:name w:val="TOC Heading"/>
    <w:basedOn w:val="Nadpis1"/>
    <w:next w:val="Normln"/>
    <w:uiPriority w:val="39"/>
    <w:unhideWhenUsed/>
    <w:qFormat/>
    <w:rsid w:val="00E42EF7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rsid w:val="00E2171F"/>
    <w:pPr>
      <w:tabs>
        <w:tab w:val="left" w:pos="1100"/>
        <w:tab w:val="right" w:leader="dot" w:pos="9062"/>
      </w:tabs>
    </w:pPr>
  </w:style>
  <w:style w:type="paragraph" w:styleId="Obsah1">
    <w:name w:val="toc 1"/>
    <w:basedOn w:val="Normln"/>
    <w:next w:val="Normln"/>
    <w:autoRedefine/>
    <w:uiPriority w:val="39"/>
    <w:rsid w:val="00E42EF7"/>
  </w:style>
  <w:style w:type="paragraph" w:styleId="Obsah3">
    <w:name w:val="toc 3"/>
    <w:basedOn w:val="Normln"/>
    <w:next w:val="Normln"/>
    <w:autoRedefine/>
    <w:uiPriority w:val="39"/>
    <w:rsid w:val="00E42EF7"/>
    <w:pPr>
      <w:ind w:left="400"/>
    </w:pPr>
  </w:style>
  <w:style w:type="character" w:styleId="Siln">
    <w:name w:val="Strong"/>
    <w:uiPriority w:val="22"/>
    <w:qFormat/>
    <w:rsid w:val="00E42EF7"/>
    <w:rPr>
      <w:b/>
      <w:bCs/>
    </w:rPr>
  </w:style>
  <w:style w:type="paragraph" w:styleId="Textbubliny">
    <w:name w:val="Balloon Text"/>
    <w:basedOn w:val="Normln"/>
    <w:link w:val="TextbublinyChar"/>
    <w:rsid w:val="001E005B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1E005B"/>
    <w:rPr>
      <w:rFonts w:ascii="Segoe UI" w:hAnsi="Segoe UI" w:cs="Segoe UI"/>
      <w:sz w:val="18"/>
      <w:szCs w:val="18"/>
    </w:rPr>
  </w:style>
  <w:style w:type="character" w:customStyle="1" w:styleId="Nadpis7Char">
    <w:name w:val="Nadpis 7 Char"/>
    <w:link w:val="Nadpis7"/>
    <w:semiHidden/>
    <w:rsid w:val="007B737A"/>
    <w:rPr>
      <w:rFonts w:ascii="Calibri" w:eastAsia="Times New Roman" w:hAnsi="Calibri" w:cs="Times New Roman"/>
      <w:sz w:val="24"/>
      <w:szCs w:val="24"/>
    </w:rPr>
  </w:style>
  <w:style w:type="character" w:customStyle="1" w:styleId="ZhlavChar">
    <w:name w:val="Záhlaví Char"/>
    <w:link w:val="Zhlav"/>
    <w:rsid w:val="007B737A"/>
    <w:rPr>
      <w:rFonts w:ascii="Sylfaen" w:hAnsi="Sylfaen"/>
      <w:sz w:val="24"/>
    </w:rPr>
  </w:style>
  <w:style w:type="paragraph" w:customStyle="1" w:styleId="Podtitul1">
    <w:name w:val="Podtitul1"/>
    <w:basedOn w:val="Normln"/>
    <w:link w:val="PodtitulChar"/>
    <w:qFormat/>
    <w:rsid w:val="0094282E"/>
    <w:pPr>
      <w:spacing w:before="240" w:after="120"/>
      <w:ind w:right="567"/>
    </w:pPr>
    <w:rPr>
      <w:iCs/>
      <w:szCs w:val="24"/>
      <w:u w:val="single"/>
    </w:rPr>
  </w:style>
  <w:style w:type="character" w:customStyle="1" w:styleId="PodtitulChar">
    <w:name w:val="Podtitul Char"/>
    <w:link w:val="Podtitul1"/>
    <w:rsid w:val="0094282E"/>
    <w:rPr>
      <w:rFonts w:ascii="Calibri" w:hAnsi="Calibri"/>
      <w:iCs/>
      <w:sz w:val="24"/>
      <w:szCs w:val="24"/>
      <w:u w:val="single"/>
    </w:rPr>
  </w:style>
  <w:style w:type="paragraph" w:customStyle="1" w:styleId="UR-nadpis2">
    <w:name w:val="UR-nadpis 2"/>
    <w:rsid w:val="00B42B7D"/>
    <w:rPr>
      <w:rFonts w:ascii="Arial" w:hAnsi="Arial"/>
      <w:b/>
      <w:sz w:val="32"/>
      <w:szCs w:val="28"/>
      <w:lang w:eastAsia="cs-CZ"/>
    </w:rPr>
  </w:style>
  <w:style w:type="table" w:styleId="Mkatabulky">
    <w:name w:val="Table Grid"/>
    <w:basedOn w:val="Normlntabulka"/>
    <w:rsid w:val="00AF2E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kladntext21">
    <w:name w:val="Základní text 21"/>
    <w:basedOn w:val="Normln"/>
    <w:rsid w:val="00EC3BCB"/>
    <w:pPr>
      <w:tabs>
        <w:tab w:val="left" w:pos="284"/>
        <w:tab w:val="left" w:pos="360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Times New Roman" w:hAnsi="Times New Roman"/>
      <w:sz w:val="22"/>
    </w:rPr>
  </w:style>
  <w:style w:type="paragraph" w:styleId="Odstavecseseznamem">
    <w:name w:val="List Paragraph"/>
    <w:basedOn w:val="Normln"/>
    <w:uiPriority w:val="34"/>
    <w:qFormat/>
    <w:rsid w:val="00FB74A4"/>
    <w:pPr>
      <w:spacing w:after="160" w:line="259" w:lineRule="auto"/>
      <w:ind w:left="720" w:right="340"/>
      <w:contextualSpacing/>
    </w:pPr>
    <w:rPr>
      <w:rFonts w:eastAsia="Calibri"/>
      <w:sz w:val="22"/>
      <w:szCs w:val="22"/>
      <w:lang w:eastAsia="en-US"/>
    </w:rPr>
  </w:style>
  <w:style w:type="character" w:customStyle="1" w:styleId="PodnadpisChar">
    <w:name w:val="Podnadpis Char"/>
    <w:rsid w:val="00FB74A4"/>
    <w:rPr>
      <w:rFonts w:eastAsia="Times New Roman"/>
      <w:color w:val="5A5A5A"/>
      <w:spacing w:val="15"/>
    </w:rPr>
  </w:style>
  <w:style w:type="character" w:customStyle="1" w:styleId="Nadpis2Char">
    <w:name w:val="Nadpis 2 Char"/>
    <w:link w:val="Nadpis2"/>
    <w:uiPriority w:val="9"/>
    <w:rsid w:val="00FB74A4"/>
    <w:rPr>
      <w:rFonts w:ascii="Calibri" w:hAnsi="Calibri"/>
      <w:b/>
      <w:sz w:val="32"/>
    </w:rPr>
  </w:style>
  <w:style w:type="character" w:customStyle="1" w:styleId="Nadpis5Char">
    <w:name w:val="Nadpis 5 Char"/>
    <w:link w:val="Nadpis5"/>
    <w:uiPriority w:val="9"/>
    <w:rsid w:val="00FB74A4"/>
    <w:rPr>
      <w:rFonts w:ascii="Calibri" w:hAnsi="Calibri"/>
      <w:b/>
      <w:i/>
      <w:caps/>
      <w:sz w:val="32"/>
      <w:u w:val="single"/>
    </w:rPr>
  </w:style>
  <w:style w:type="paragraph" w:customStyle="1" w:styleId="Default">
    <w:name w:val="Default"/>
    <w:rsid w:val="003708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9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34EEC-6618-4DB9-A1D5-7736B280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1656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</vt:lpstr>
    </vt:vector>
  </TitlesOfParts>
  <Company>Hewlett-Packard Company</Company>
  <LinksUpToDate>false</LinksUpToDate>
  <CharactersWithSpaces>11411</CharactersWithSpaces>
  <SharedDoc>false</SharedDoc>
  <HLinks>
    <vt:vector size="78" baseType="variant"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_Toc102204792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_Toc102204791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_Toc102204790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_Toc102204789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_Toc102204788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_Toc102204787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_Toc102204786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_Toc102204785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_Toc102204784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_Toc102204783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_Toc102204782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_Toc102204781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_Toc102204780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</dc:title>
  <dc:creator>Tupý Václav</dc:creator>
  <cp:lastModifiedBy>Tomáš</cp:lastModifiedBy>
  <cp:revision>2</cp:revision>
  <cp:lastPrinted>2022-10-23T15:02:00Z</cp:lastPrinted>
  <dcterms:created xsi:type="dcterms:W3CDTF">2022-10-26T19:54:00Z</dcterms:created>
  <dcterms:modified xsi:type="dcterms:W3CDTF">2022-10-26T19:54:00Z</dcterms:modified>
</cp:coreProperties>
</file>